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504F" w:rsidRPr="0048504F" w:rsidRDefault="0048504F" w:rsidP="0048504F">
      <w:pPr>
        <w:pStyle w:val="DocketNumber0"/>
        <w:spacing w:after="0"/>
        <w:rPr>
          <w:rFonts w:ascii="Times New Roman" w:hAnsi="Times New Roman" w:cs="Times New Roman"/>
          <w:sz w:val="24"/>
        </w:rPr>
      </w:pPr>
      <w:r w:rsidRPr="0048504F">
        <w:rPr>
          <w:rFonts w:ascii="Times New Roman" w:hAnsi="Times New Roman" w:cs="Times New Roman"/>
          <w:sz w:val="24"/>
        </w:rPr>
        <w:t>Docket No. 46078</w:t>
      </w:r>
    </w:p>
    <w:p w:rsidR="0048504F" w:rsidRPr="00A31AEC" w:rsidRDefault="0048504F" w:rsidP="0048504F">
      <w:pPr>
        <w:pStyle w:val="DocketNumber0"/>
        <w:spacing w:after="0"/>
        <w:rPr>
          <w:bCs/>
        </w:rPr>
      </w:pPr>
    </w:p>
    <w:tbl>
      <w:tblPr>
        <w:tblW w:w="0" w:type="auto"/>
        <w:jc w:val="center"/>
        <w:tblLayout w:type="fixed"/>
        <w:tblLook w:val="01E0" w:firstRow="1" w:lastRow="1" w:firstColumn="1" w:lastColumn="1" w:noHBand="0" w:noVBand="0"/>
      </w:tblPr>
      <w:tblGrid>
        <w:gridCol w:w="4493"/>
        <w:gridCol w:w="360"/>
        <w:gridCol w:w="4493"/>
      </w:tblGrid>
      <w:tr w:rsidR="0048504F" w:rsidRPr="00A31AEC" w:rsidTr="00A81C9A">
        <w:trPr>
          <w:jc w:val="center"/>
        </w:trPr>
        <w:tc>
          <w:tcPr>
            <w:tcW w:w="4493" w:type="dxa"/>
          </w:tcPr>
          <w:p w:rsidR="0048504F" w:rsidRPr="00A31AEC" w:rsidRDefault="0048504F" w:rsidP="00A81C9A">
            <w:pPr>
              <w:pStyle w:val="OrderStyle"/>
              <w:rPr>
                <w:szCs w:val="24"/>
              </w:rPr>
            </w:pPr>
            <w:r>
              <w:t>PETITION</w:t>
            </w:r>
            <w:r w:rsidRPr="000D2C0F">
              <w:t xml:space="preserve"> OF </w:t>
            </w:r>
            <w:r>
              <w:t>MONTERREY OAKS, ltd TO AMEND THE CITY OF SPLENDORA’</w:t>
            </w:r>
            <w:r w:rsidRPr="000D2C0F">
              <w:t>S CERTIFICATE OF CONVENIENCE AND NECESSITY IN MONTGOMERY COUNTY BY EXPEDITED RELEASE</w:t>
            </w:r>
          </w:p>
        </w:tc>
        <w:tc>
          <w:tcPr>
            <w:tcW w:w="360" w:type="dxa"/>
          </w:tcPr>
          <w:p w:rsidR="0048504F" w:rsidRPr="00A31AEC" w:rsidRDefault="0048504F" w:rsidP="00A81C9A">
            <w:pPr>
              <w:rPr>
                <w:rStyle w:val="StyleBold"/>
                <w:rFonts w:eastAsia="SimSun"/>
                <w:szCs w:val="24"/>
              </w:rPr>
            </w:pPr>
            <w:r w:rsidRPr="00A31AEC">
              <w:rPr>
                <w:rStyle w:val="StyleBold"/>
                <w:rFonts w:eastAsia="SimSun"/>
                <w:szCs w:val="24"/>
              </w:rPr>
              <w:t>§</w:t>
            </w:r>
          </w:p>
          <w:p w:rsidR="0048504F" w:rsidRPr="00A31AEC" w:rsidRDefault="0048504F" w:rsidP="00A81C9A">
            <w:pPr>
              <w:rPr>
                <w:rStyle w:val="StyleBold"/>
                <w:rFonts w:eastAsia="SimSun"/>
                <w:szCs w:val="24"/>
              </w:rPr>
            </w:pPr>
            <w:r w:rsidRPr="00A31AEC">
              <w:rPr>
                <w:rStyle w:val="StyleBold"/>
                <w:rFonts w:eastAsia="SimSun"/>
                <w:szCs w:val="24"/>
              </w:rPr>
              <w:t>§</w:t>
            </w:r>
          </w:p>
          <w:p w:rsidR="0048504F" w:rsidRPr="00A31AEC" w:rsidRDefault="0048504F" w:rsidP="00A81C9A">
            <w:pPr>
              <w:rPr>
                <w:rStyle w:val="StyleBold"/>
                <w:rFonts w:eastAsia="SimSun"/>
                <w:szCs w:val="24"/>
              </w:rPr>
            </w:pPr>
            <w:r w:rsidRPr="00A31AEC">
              <w:rPr>
                <w:rStyle w:val="StyleBold"/>
                <w:rFonts w:eastAsia="SimSun"/>
                <w:szCs w:val="24"/>
              </w:rPr>
              <w:t>§</w:t>
            </w:r>
          </w:p>
          <w:p w:rsidR="0048504F" w:rsidRPr="00A31AEC" w:rsidRDefault="0048504F" w:rsidP="00A81C9A">
            <w:pPr>
              <w:rPr>
                <w:rStyle w:val="StyleBold"/>
                <w:rFonts w:eastAsia="SimSun"/>
                <w:szCs w:val="24"/>
              </w:rPr>
            </w:pPr>
            <w:r w:rsidRPr="00A31AEC">
              <w:rPr>
                <w:rStyle w:val="StyleBold"/>
                <w:rFonts w:eastAsia="SimSun"/>
                <w:szCs w:val="24"/>
              </w:rPr>
              <w:t>§</w:t>
            </w:r>
          </w:p>
          <w:p w:rsidR="0048504F" w:rsidRDefault="0048504F" w:rsidP="00A81C9A">
            <w:pPr>
              <w:rPr>
                <w:rStyle w:val="StyleBold"/>
                <w:rFonts w:eastAsia="SimSun"/>
                <w:szCs w:val="24"/>
              </w:rPr>
            </w:pPr>
            <w:r w:rsidRPr="00A31AEC">
              <w:rPr>
                <w:rStyle w:val="StyleBold"/>
                <w:rFonts w:eastAsia="SimSun"/>
                <w:szCs w:val="24"/>
              </w:rPr>
              <w:t>§</w:t>
            </w:r>
          </w:p>
          <w:p w:rsidR="0048504F" w:rsidRPr="00A31AEC" w:rsidRDefault="0048504F" w:rsidP="00A81C9A">
            <w:pPr>
              <w:rPr>
                <w:rFonts w:eastAsia="SimSun"/>
                <w:b/>
                <w:bCs/>
                <w:caps/>
                <w:szCs w:val="24"/>
              </w:rPr>
            </w:pPr>
            <w:r w:rsidRPr="00A31AEC">
              <w:rPr>
                <w:rStyle w:val="StyleBold"/>
                <w:rFonts w:eastAsia="SimSun"/>
                <w:szCs w:val="24"/>
              </w:rPr>
              <w:t>§</w:t>
            </w:r>
          </w:p>
        </w:tc>
        <w:tc>
          <w:tcPr>
            <w:tcW w:w="4493" w:type="dxa"/>
          </w:tcPr>
          <w:p w:rsidR="0048504F" w:rsidRPr="00A31AEC" w:rsidRDefault="0048504F" w:rsidP="00A81C9A">
            <w:pPr>
              <w:jc w:val="center"/>
              <w:rPr>
                <w:rFonts w:eastAsia="SimSun"/>
                <w:b/>
                <w:caps/>
                <w:szCs w:val="24"/>
              </w:rPr>
            </w:pPr>
            <w:r w:rsidRPr="00A31AEC">
              <w:rPr>
                <w:rFonts w:eastAsia="SimSun"/>
                <w:b/>
                <w:caps/>
                <w:szCs w:val="24"/>
              </w:rPr>
              <w:t>Public Utility Commission</w:t>
            </w:r>
          </w:p>
          <w:p w:rsidR="0048504F" w:rsidRPr="00A31AEC" w:rsidRDefault="0048504F" w:rsidP="00A81C9A">
            <w:pPr>
              <w:jc w:val="center"/>
              <w:rPr>
                <w:rFonts w:eastAsia="SimSun"/>
                <w:b/>
                <w:caps/>
                <w:szCs w:val="24"/>
              </w:rPr>
            </w:pPr>
          </w:p>
          <w:p w:rsidR="0048504F" w:rsidRPr="00A31AEC" w:rsidRDefault="0048504F" w:rsidP="00A81C9A">
            <w:pPr>
              <w:jc w:val="center"/>
              <w:rPr>
                <w:rFonts w:eastAsia="SimSun"/>
                <w:szCs w:val="24"/>
              </w:rPr>
            </w:pPr>
            <w:r w:rsidRPr="00A31AEC">
              <w:rPr>
                <w:rFonts w:eastAsia="SimSun"/>
                <w:b/>
                <w:caps/>
                <w:szCs w:val="24"/>
              </w:rPr>
              <w:t>of Texas</w:t>
            </w:r>
          </w:p>
        </w:tc>
      </w:tr>
    </w:tbl>
    <w:p w:rsidR="0048504F" w:rsidRPr="0048504F" w:rsidRDefault="0048504F" w:rsidP="0048504F">
      <w:pPr>
        <w:pStyle w:val="OrderTitle"/>
        <w:spacing w:before="0" w:after="0"/>
        <w:rPr>
          <w:sz w:val="24"/>
        </w:rPr>
      </w:pPr>
    </w:p>
    <w:p w:rsidR="0048504F" w:rsidRPr="0048504F" w:rsidRDefault="0048504F" w:rsidP="00B00FAC">
      <w:pPr>
        <w:pStyle w:val="OrderTitle"/>
        <w:spacing w:before="120" w:after="360"/>
        <w:rPr>
          <w:rFonts w:ascii="Times New Roman" w:hAnsi="Times New Roman" w:cs="Times New Roman"/>
          <w:sz w:val="24"/>
        </w:rPr>
      </w:pPr>
      <w:r w:rsidRPr="0048504F">
        <w:rPr>
          <w:rFonts w:ascii="Times New Roman" w:hAnsi="Times New Roman" w:cs="Times New Roman"/>
          <w:sz w:val="24"/>
        </w:rPr>
        <w:t>PROPOSED order</w:t>
      </w:r>
    </w:p>
    <w:p w:rsidR="0048504F" w:rsidRPr="00A31AEC" w:rsidRDefault="0048504F" w:rsidP="0048504F">
      <w:pPr>
        <w:pStyle w:val="BodyText"/>
        <w:rPr>
          <w:b/>
        </w:rPr>
      </w:pPr>
      <w:r w:rsidRPr="00A31AEC">
        <w:t xml:space="preserve">This </w:t>
      </w:r>
      <w:r>
        <w:t>Order</w:t>
      </w:r>
      <w:r w:rsidRPr="00A31AEC">
        <w:t xml:space="preserve"> addresses the </w:t>
      </w:r>
      <w:r>
        <w:t>petition</w:t>
      </w:r>
      <w:r w:rsidRPr="00A31AEC">
        <w:t xml:space="preserve"> of </w:t>
      </w:r>
      <w:r>
        <w:t>Monterrey Oaks, Ltd for</w:t>
      </w:r>
      <w:r w:rsidRPr="00A31AEC">
        <w:t xml:space="preserve"> expedited release of </w:t>
      </w:r>
      <w:r>
        <w:t>102.291</w:t>
      </w:r>
      <w:r w:rsidRPr="00A31AEC">
        <w:t xml:space="preserve"> acres from </w:t>
      </w:r>
      <w:r>
        <w:t>the City of Splendora’s water certificate of convenience and n</w:t>
      </w:r>
      <w:r w:rsidRPr="00A31AEC">
        <w:t xml:space="preserve">ecessity (CCN) </w:t>
      </w:r>
      <w:r>
        <w:rPr>
          <w:b/>
        </w:rPr>
        <w:br/>
      </w:r>
      <w:r w:rsidRPr="00A31AEC">
        <w:t xml:space="preserve">No. </w:t>
      </w:r>
      <w:r>
        <w:t xml:space="preserve">11727 in Montgomery County.  </w:t>
      </w:r>
      <w:r w:rsidRPr="00A31AEC">
        <w:t xml:space="preserve">Public Utility Commission of Texas Staff recommended approval of </w:t>
      </w:r>
      <w:r>
        <w:t>the petition</w:t>
      </w:r>
      <w:r w:rsidRPr="00A31AEC">
        <w:t xml:space="preserve">.  </w:t>
      </w:r>
      <w:r w:rsidR="00B55A8E">
        <w:t>T</w:t>
      </w:r>
      <w:r w:rsidRPr="00A31AEC">
        <w:t xml:space="preserve">he </w:t>
      </w:r>
      <w:r>
        <w:t xml:space="preserve">petition </w:t>
      </w:r>
      <w:r w:rsidRPr="00A31AEC">
        <w:t>is approved.</w:t>
      </w:r>
    </w:p>
    <w:p w:rsidR="0048504F" w:rsidRPr="0048504F" w:rsidRDefault="0048504F" w:rsidP="0048504F">
      <w:pPr>
        <w:pStyle w:val="Heading1"/>
      </w:pPr>
      <w:r w:rsidRPr="0048504F">
        <w:t>Background</w:t>
      </w:r>
    </w:p>
    <w:p w:rsidR="0048504F" w:rsidRDefault="0048504F" w:rsidP="0048504F">
      <w:pPr>
        <w:pStyle w:val="BodyText"/>
      </w:pPr>
      <w:r w:rsidRPr="00A31AEC">
        <w:t xml:space="preserve">On </w:t>
      </w:r>
      <w:r>
        <w:t>June 20, 2016, Monterrey Oaks filed the</w:t>
      </w:r>
      <w:r w:rsidRPr="00A31AEC">
        <w:t xml:space="preserve"> </w:t>
      </w:r>
      <w:r>
        <w:t>petition</w:t>
      </w:r>
      <w:r w:rsidRPr="00A31AEC">
        <w:t>, pursuant to T</w:t>
      </w:r>
      <w:r>
        <w:t xml:space="preserve">exas </w:t>
      </w:r>
      <w:r w:rsidRPr="00A31AEC">
        <w:t>W</w:t>
      </w:r>
      <w:r>
        <w:t xml:space="preserve">ater </w:t>
      </w:r>
      <w:r w:rsidRPr="00A31AEC">
        <w:t>C</w:t>
      </w:r>
      <w:r>
        <w:t>ode</w:t>
      </w:r>
      <w:r w:rsidRPr="00A31AEC">
        <w:t xml:space="preserve"> § 13.254(a-5) </w:t>
      </w:r>
      <w:r>
        <w:t xml:space="preserve">(TWC) </w:t>
      </w:r>
      <w:r w:rsidRPr="00A31AEC">
        <w:t>and 16 T</w:t>
      </w:r>
      <w:r>
        <w:t xml:space="preserve">exas </w:t>
      </w:r>
      <w:r w:rsidRPr="00A31AEC">
        <w:t>A</w:t>
      </w:r>
      <w:r>
        <w:t xml:space="preserve">dministrative </w:t>
      </w:r>
      <w:r w:rsidRPr="00A31AEC">
        <w:t>C</w:t>
      </w:r>
      <w:r>
        <w:t>ode</w:t>
      </w:r>
      <w:r w:rsidRPr="00A31AEC">
        <w:t xml:space="preserve"> § 24.113(r)</w:t>
      </w:r>
      <w:r>
        <w:t xml:space="preserve"> (TAC)</w:t>
      </w:r>
      <w:r w:rsidRPr="00A31AEC">
        <w:t xml:space="preserve">, for expedited release of </w:t>
      </w:r>
      <w:r>
        <w:t xml:space="preserve">an approximately </w:t>
      </w:r>
      <w:r w:rsidRPr="006A12E4">
        <w:t>102.291</w:t>
      </w:r>
      <w:r w:rsidRPr="00A31AEC">
        <w:t xml:space="preserve">-acre tract of land owned by </w:t>
      </w:r>
      <w:r>
        <w:t>Monterrey Oaks from Splendora’s CCN No. 11727</w:t>
      </w:r>
      <w:r w:rsidRPr="00A31AEC">
        <w:t xml:space="preserve"> in </w:t>
      </w:r>
      <w:r>
        <w:t>Montgomery</w:t>
      </w:r>
      <w:r w:rsidRPr="00A31AEC">
        <w:t xml:space="preserve"> County</w:t>
      </w:r>
      <w:r>
        <w:t>.</w:t>
      </w:r>
      <w:r w:rsidRPr="002D0D44">
        <w:rPr>
          <w:rStyle w:val="FootnoteReference"/>
          <w:color w:val="000000" w:themeColor="text1"/>
          <w:sz w:val="20"/>
        </w:rPr>
        <w:footnoteReference w:id="1"/>
      </w:r>
      <w:r w:rsidRPr="00A31AEC">
        <w:t xml:space="preserve"> </w:t>
      </w:r>
      <w:r>
        <w:t xml:space="preserve"> Monterrey Oaks affirmed that the </w:t>
      </w:r>
      <w:r w:rsidR="00C32007">
        <w:t>petitioned</w:t>
      </w:r>
      <w:r>
        <w:t xml:space="preserve"> property</w:t>
      </w:r>
      <w:r w:rsidRPr="00A31AEC">
        <w:t xml:space="preserve"> is </w:t>
      </w:r>
      <w:r>
        <w:t>not developed, does not receive water or sanitary sewer services from any provider, and that no water or sanitary sewer service lines lie on the property or in any adjacent public right</w:t>
      </w:r>
      <w:r>
        <w:noBreakHyphen/>
        <w:t>of</w:t>
      </w:r>
      <w:r>
        <w:noBreakHyphen/>
        <w:t>way or utility easements.</w:t>
      </w:r>
      <w:r>
        <w:rPr>
          <w:rStyle w:val="FootnoteReference"/>
          <w:color w:val="000000" w:themeColor="text1"/>
          <w:szCs w:val="24"/>
        </w:rPr>
        <w:footnoteReference w:id="2"/>
      </w:r>
      <w:r>
        <w:t xml:space="preserve"> </w:t>
      </w:r>
    </w:p>
    <w:p w:rsidR="0048504F" w:rsidRDefault="0048504F" w:rsidP="0048504F">
      <w:pPr>
        <w:pStyle w:val="BodyText"/>
      </w:pPr>
      <w:r>
        <w:t>Splendora moved to intervene, oppo</w:t>
      </w:r>
      <w:r w:rsidR="00B00FAC">
        <w:t>sing the petition and requested</w:t>
      </w:r>
      <w:r>
        <w:t xml:space="preserve"> a public hearing.</w:t>
      </w:r>
      <w:r>
        <w:rPr>
          <w:rStyle w:val="FootnoteReference"/>
          <w:szCs w:val="24"/>
        </w:rPr>
        <w:footnoteReference w:id="3"/>
      </w:r>
      <w:r>
        <w:t xml:space="preserve">  Splendora contended that it is providing water service to the </w:t>
      </w:r>
      <w:r w:rsidR="00C32007">
        <w:t>petitioned</w:t>
      </w:r>
      <w:r>
        <w:t xml:space="preserve"> property by a 2” water line at and near two separate locations on the </w:t>
      </w:r>
      <w:r w:rsidR="00C32007">
        <w:t>petitioned</w:t>
      </w:r>
      <w:r>
        <w:t xml:space="preserve"> property’s northern boundary.</w:t>
      </w:r>
      <w:r>
        <w:rPr>
          <w:rStyle w:val="FootnoteReference"/>
          <w:szCs w:val="24"/>
        </w:rPr>
        <w:footnoteReference w:id="4"/>
      </w:r>
      <w:r>
        <w:t xml:space="preserve">  In addition, Splendora stated that a 2” water line parallels the entire eastern portion of the </w:t>
      </w:r>
      <w:r w:rsidR="00C32007">
        <w:t>petitioned</w:t>
      </w:r>
      <w:r>
        <w:t xml:space="preserve"> property, which ultimately connects to a 4” water line southeast of the </w:t>
      </w:r>
      <w:r w:rsidR="00C32007">
        <w:t>petitioned</w:t>
      </w:r>
      <w:r>
        <w:t xml:space="preserve"> property and is positioned </w:t>
      </w:r>
      <w:r>
        <w:lastRenderedPageBreak/>
        <w:t xml:space="preserve">such that the 4” water line can be directly connected to the </w:t>
      </w:r>
      <w:r w:rsidR="00C32007">
        <w:t>petitioned</w:t>
      </w:r>
      <w:r>
        <w:t xml:space="preserve"> property.</w:t>
      </w:r>
      <w:r>
        <w:rPr>
          <w:rStyle w:val="FootnoteReference"/>
          <w:szCs w:val="24"/>
        </w:rPr>
        <w:footnoteReference w:id="5"/>
      </w:r>
      <w:r>
        <w:t xml:space="preserve">  Splendora argued that its ability to serve was confirmed approximately two years ago when the Splendora Independent School District (Splendora ISD) approached Splendora as a prospective purchaser of the tract of land to confirm that existing water infrastructure has the capacity to serve a school once built; therefore, immediate and adequate service by Splendora could be provided once the property was purchased.</w:t>
      </w:r>
      <w:r>
        <w:rPr>
          <w:rStyle w:val="FootnoteReference"/>
          <w:szCs w:val="24"/>
        </w:rPr>
        <w:footnoteReference w:id="6"/>
      </w:r>
      <w:r>
        <w:t xml:space="preserve">  Splendora contends that the proximity of the water lines coupled with its capability to provide water service should it be requested constitutes “service” within the meaning of TWC §§ 13.001 and 13.254(a-5).  Splendora argued that the </w:t>
      </w:r>
      <w:r w:rsidR="00C32007">
        <w:t>petitioned</w:t>
      </w:r>
      <w:r>
        <w:t xml:space="preserve"> property is ineligible for decertification and Monterrey Oaks’ petition should be denied.</w:t>
      </w:r>
    </w:p>
    <w:p w:rsidR="0048504F" w:rsidRDefault="0048504F" w:rsidP="0048504F">
      <w:pPr>
        <w:pStyle w:val="BodyText"/>
        <w:rPr>
          <w:lang w:eastAsia="en-US"/>
        </w:rPr>
      </w:pPr>
      <w:r w:rsidRPr="00B00FAC">
        <w:rPr>
          <w:szCs w:val="24"/>
        </w:rPr>
        <w:t>On August 26, 2016, Commission Staff recommended approval of the petition.</w:t>
      </w:r>
      <w:r w:rsidRPr="00B00FAC">
        <w:rPr>
          <w:rStyle w:val="FootnoteReference"/>
          <w:szCs w:val="24"/>
        </w:rPr>
        <w:footnoteReference w:id="7"/>
      </w:r>
      <w:r w:rsidRPr="00B00FAC">
        <w:rPr>
          <w:szCs w:val="24"/>
        </w:rPr>
        <w:t xml:space="preserve">  </w:t>
      </w:r>
      <w:r w:rsidRPr="00B00FAC">
        <w:rPr>
          <w:rStyle w:val="BodyTextChar"/>
          <w:rFonts w:eastAsiaTheme="majorEastAsia"/>
          <w:szCs w:val="24"/>
        </w:rPr>
        <w:t xml:space="preserve">Commission Staff argued that the Texas Third Court of Appeals in </w:t>
      </w:r>
      <w:r w:rsidRPr="00B00FAC">
        <w:rPr>
          <w:rStyle w:val="BodyTextChar"/>
          <w:rFonts w:eastAsiaTheme="majorEastAsia"/>
          <w:i/>
          <w:szCs w:val="24"/>
        </w:rPr>
        <w:t>Tex. Gen. Land Office v. Crystal Clear Water Supply Corporation</w:t>
      </w:r>
      <w:r w:rsidRPr="00B00FAC">
        <w:rPr>
          <w:rStyle w:val="BodyTextChar"/>
          <w:rFonts w:eastAsiaTheme="majorEastAsia"/>
          <w:szCs w:val="24"/>
        </w:rPr>
        <w:t xml:space="preserve"> affirmed that </w:t>
      </w:r>
      <w:r w:rsidRPr="00B00FAC">
        <w:rPr>
          <w:rStyle w:val="BodyTextChar"/>
          <w:szCs w:val="24"/>
        </w:rPr>
        <w:t>“</w:t>
      </w:r>
      <w:r w:rsidRPr="00B00FAC">
        <w:rPr>
          <w:szCs w:val="24"/>
          <w:lang w:eastAsia="en-US"/>
        </w:rPr>
        <w:t>the mere existence of water lines or facilities on or near a tract would not nec</w:t>
      </w:r>
      <w:r w:rsidR="00B00FAC" w:rsidRPr="00B00FAC">
        <w:rPr>
          <w:szCs w:val="24"/>
          <w:lang w:eastAsia="en-US"/>
        </w:rPr>
        <w:t>essarily mean that a tract was ‘</w:t>
      </w:r>
      <w:r w:rsidRPr="00B00FAC">
        <w:rPr>
          <w:szCs w:val="24"/>
          <w:lang w:eastAsia="en-US"/>
        </w:rPr>
        <w:t>receiving water service</w:t>
      </w:r>
      <w:r w:rsidR="00B00FAC">
        <w:rPr>
          <w:szCs w:val="24"/>
          <w:lang w:eastAsia="en-US"/>
        </w:rPr>
        <w:t>.</w:t>
      </w:r>
      <w:r w:rsidR="00B00FAC" w:rsidRPr="00B00FAC">
        <w:rPr>
          <w:szCs w:val="24"/>
          <w:lang w:eastAsia="en-US"/>
        </w:rPr>
        <w:t xml:space="preserve">’ </w:t>
      </w:r>
      <w:r w:rsidRPr="00B00FAC">
        <w:rPr>
          <w:szCs w:val="24"/>
          <w:lang w:eastAsia="en-US"/>
        </w:rPr>
        <w:t xml:space="preserve"> Rather . . . such a determination is essentially a fact-based inquiry requiring the Commission to consider whether the retail public utility has facilities or lines committed to providing water </w:t>
      </w:r>
      <w:r w:rsidRPr="00B00FAC">
        <w:rPr>
          <w:i/>
          <w:iCs/>
          <w:szCs w:val="24"/>
          <w:lang w:eastAsia="en-US"/>
        </w:rPr>
        <w:t xml:space="preserve">to the particular tract </w:t>
      </w:r>
      <w:r w:rsidRPr="00B00FAC">
        <w:rPr>
          <w:szCs w:val="24"/>
          <w:lang w:eastAsia="en-US"/>
        </w:rPr>
        <w:t xml:space="preserve">or has performed acts or supplied anything </w:t>
      </w:r>
      <w:r w:rsidRPr="00B00FAC">
        <w:rPr>
          <w:i/>
          <w:iCs/>
          <w:szCs w:val="24"/>
          <w:lang w:eastAsia="en-US"/>
        </w:rPr>
        <w:t xml:space="preserve">to the particular tract </w:t>
      </w:r>
      <w:r w:rsidRPr="00B00FAC">
        <w:rPr>
          <w:szCs w:val="24"/>
          <w:lang w:eastAsia="en-US"/>
        </w:rPr>
        <w:t>in furtherance of its obligation to provide water to that tract pursuant to its CCN.</w:t>
      </w:r>
      <w:r w:rsidRPr="00B00FAC">
        <w:rPr>
          <w:rStyle w:val="BodyTextChar"/>
          <w:rFonts w:eastAsiaTheme="majorEastAsia"/>
          <w:szCs w:val="24"/>
        </w:rPr>
        <w:t>”</w:t>
      </w:r>
      <w:r w:rsidRPr="00B00FAC">
        <w:rPr>
          <w:rStyle w:val="FootnoteReference"/>
          <w:szCs w:val="24"/>
        </w:rPr>
        <w:footnoteReference w:id="8"/>
      </w:r>
      <w:r w:rsidRPr="00B00FAC">
        <w:rPr>
          <w:rStyle w:val="BodyTextChar"/>
          <w:rFonts w:eastAsiaTheme="majorEastAsia"/>
          <w:szCs w:val="24"/>
        </w:rPr>
        <w:t xml:space="preserve">  </w:t>
      </w:r>
      <w:r w:rsidRPr="00B00FAC">
        <w:rPr>
          <w:szCs w:val="24"/>
          <w:lang w:eastAsia="en-US"/>
        </w:rPr>
        <w:t>Commission Staff noted that although Splendora asserts that the water lines located around the property are capable of serving the property, Splendora has not demonstrated that those lines were committed to the service of the property to be released, or that it constructed those lines in furtherance of providing water service to the property.</w:t>
      </w:r>
      <w:r w:rsidRPr="00B00FAC">
        <w:rPr>
          <w:rStyle w:val="FootnoteReference"/>
          <w:szCs w:val="24"/>
          <w:lang w:eastAsia="en-US"/>
        </w:rPr>
        <w:footnoteReference w:id="9"/>
      </w:r>
      <w:r w:rsidRPr="00B00FAC">
        <w:rPr>
          <w:szCs w:val="24"/>
          <w:lang w:eastAsia="en-US"/>
        </w:rPr>
        <w:t xml:space="preserve"> </w:t>
      </w:r>
      <w:r w:rsidR="00B00FAC">
        <w:rPr>
          <w:szCs w:val="24"/>
          <w:lang w:eastAsia="en-US"/>
        </w:rPr>
        <w:t xml:space="preserve"> </w:t>
      </w:r>
      <w:r w:rsidRPr="00B00FAC">
        <w:rPr>
          <w:szCs w:val="24"/>
          <w:lang w:eastAsia="en-US"/>
        </w:rPr>
        <w:t>Further, in its response to Order No. 4, Splendora stated that the aforementioned lines currently provide service to other properties.</w:t>
      </w:r>
      <w:r w:rsidRPr="00B00FAC">
        <w:rPr>
          <w:rStyle w:val="FootnoteReference"/>
          <w:szCs w:val="24"/>
          <w:lang w:eastAsia="en-US"/>
        </w:rPr>
        <w:footnoteReference w:id="10"/>
      </w:r>
      <w:r w:rsidRPr="00B00FAC">
        <w:rPr>
          <w:szCs w:val="24"/>
          <w:lang w:eastAsia="en-US"/>
        </w:rPr>
        <w:t xml:space="preserve">  Finally, Commission Staff argued that the Commission has held that the only relevant time period to be considered when evaluating whether </w:t>
      </w:r>
      <w:r w:rsidRPr="00B00FAC">
        <w:rPr>
          <w:szCs w:val="24"/>
          <w:lang w:eastAsia="en-US"/>
        </w:rPr>
        <w:lastRenderedPageBreak/>
        <w:t>a tract of land is "receiving</w:t>
      </w:r>
      <w:r>
        <w:rPr>
          <w:lang w:eastAsia="en-US"/>
        </w:rPr>
        <w:t xml:space="preserve"> water service" is the time after the petition is filed; therefore, evidence of an inquiry two years prior are not relevant to this proceeding.</w:t>
      </w:r>
      <w:r>
        <w:rPr>
          <w:rStyle w:val="FootnoteReference"/>
          <w:lang w:eastAsia="en-US"/>
        </w:rPr>
        <w:footnoteReference w:id="11"/>
      </w:r>
    </w:p>
    <w:p w:rsidR="0048504F" w:rsidRDefault="0048504F" w:rsidP="0048504F">
      <w:pPr>
        <w:pStyle w:val="BodyText"/>
      </w:pPr>
      <w:r>
        <w:t xml:space="preserve">Based on the preceding, the Commission finds that Monterrey Oaks has adequately shown that the portion of the </w:t>
      </w:r>
      <w:r w:rsidR="00C32007">
        <w:t>petitioned</w:t>
      </w:r>
      <w:r>
        <w:t xml:space="preserve"> property within Splendora’s CCN No. 11727 is not receiving water service and meets all other criteria under TWC § 13.254(a-5), and approves the petition.  </w:t>
      </w:r>
    </w:p>
    <w:p w:rsidR="0048504F" w:rsidRPr="00726D65" w:rsidRDefault="0048504F" w:rsidP="0048504F">
      <w:pPr>
        <w:pStyle w:val="BodyText"/>
      </w:pPr>
      <w:r w:rsidRPr="00A31AEC">
        <w:t>The Commission adopts the following findings of fact and conclusions of law:</w:t>
      </w:r>
    </w:p>
    <w:p w:rsidR="0048504F" w:rsidRPr="0048504F" w:rsidRDefault="0048504F" w:rsidP="0048504F">
      <w:pPr>
        <w:pStyle w:val="Heading1"/>
      </w:pPr>
      <w:r w:rsidRPr="0048504F">
        <w:t>Findings of Fact</w:t>
      </w:r>
    </w:p>
    <w:p w:rsidR="0048504F" w:rsidRPr="00A97F81" w:rsidRDefault="0048504F" w:rsidP="0048504F">
      <w:pPr>
        <w:pStyle w:val="Heading7"/>
      </w:pPr>
      <w:r w:rsidRPr="00A97F81">
        <w:t>Procedural History</w:t>
      </w:r>
    </w:p>
    <w:p w:rsidR="0048504F" w:rsidRPr="0048504F" w:rsidRDefault="0048504F" w:rsidP="0048504F">
      <w:pPr>
        <w:pStyle w:val="FOFNumbered"/>
      </w:pPr>
      <w:r w:rsidRPr="0048504F">
        <w:t xml:space="preserve">On June 20, 2016, Monterrey Oaks filed a petition to amend Splendora’s water CCN No. 11727 in Montgomery County by expedited release.  </w:t>
      </w:r>
    </w:p>
    <w:p w:rsidR="0048504F" w:rsidRPr="0048504F" w:rsidRDefault="0048504F" w:rsidP="0048504F">
      <w:pPr>
        <w:pStyle w:val="FOFNumbered"/>
      </w:pPr>
      <w:r w:rsidRPr="0048504F">
        <w:t xml:space="preserve">On July 19, 2016, Order No. 2 was issued, finding the petition administratively insufficient.  </w:t>
      </w:r>
      <w:r w:rsidR="001A17B8" w:rsidRPr="0048504F">
        <w:t xml:space="preserve">Monterrey Oaks </w:t>
      </w:r>
      <w:r w:rsidRPr="0048504F">
        <w:t>was given additional time to cure deficiencies in the petition.</w:t>
      </w:r>
    </w:p>
    <w:p w:rsidR="0048504F" w:rsidRPr="0048504F" w:rsidRDefault="0048504F" w:rsidP="0048504F">
      <w:pPr>
        <w:pStyle w:val="FOFNumbered"/>
      </w:pPr>
      <w:r w:rsidRPr="0048504F">
        <w:t>On July 21, 2016, Splendora filed a motion to intervene and request for public hearing.</w:t>
      </w:r>
    </w:p>
    <w:p w:rsidR="0048504F" w:rsidRPr="0048504F" w:rsidRDefault="0048504F" w:rsidP="0048504F">
      <w:pPr>
        <w:pStyle w:val="FOFNumbered"/>
      </w:pPr>
      <w:r w:rsidRPr="0048504F">
        <w:t>Monterrey Oaks filed supplemental information on July 25, 2016.</w:t>
      </w:r>
    </w:p>
    <w:p w:rsidR="0048504F" w:rsidRPr="0048504F" w:rsidRDefault="001A17B8" w:rsidP="0048504F">
      <w:pPr>
        <w:pStyle w:val="FOFNumbered"/>
      </w:pPr>
      <w:r>
        <w:t xml:space="preserve">On </w:t>
      </w:r>
      <w:r w:rsidRPr="0048504F">
        <w:t xml:space="preserve">July 29, 2016, </w:t>
      </w:r>
      <w:r w:rsidR="0048504F" w:rsidRPr="0048504F">
        <w:t>Order No. 3</w:t>
      </w:r>
      <w:r>
        <w:t xml:space="preserve"> was</w:t>
      </w:r>
      <w:r w:rsidR="0048504F" w:rsidRPr="0048504F">
        <w:t xml:space="preserve"> issued</w:t>
      </w:r>
      <w:r>
        <w:t>, gran</w:t>
      </w:r>
      <w:r w:rsidR="00B55A8E">
        <w:t>t</w:t>
      </w:r>
      <w:r>
        <w:t>ing</w:t>
      </w:r>
      <w:r w:rsidR="0048504F" w:rsidRPr="0048504F">
        <w:t xml:space="preserve"> Splendora’s motion to intervene.</w:t>
      </w:r>
    </w:p>
    <w:p w:rsidR="0048504F" w:rsidRPr="0048504F" w:rsidRDefault="0048504F" w:rsidP="0048504F">
      <w:pPr>
        <w:pStyle w:val="FOFNumbered"/>
      </w:pPr>
      <w:r w:rsidRPr="0048504F">
        <w:t xml:space="preserve">On August 4, 2016, Order No. 4 was issued, finding the petition administratively complete and adopting a procedural schedule.   </w:t>
      </w:r>
    </w:p>
    <w:p w:rsidR="0048504F" w:rsidRPr="0048504F" w:rsidRDefault="0048504F" w:rsidP="0048504F">
      <w:pPr>
        <w:pStyle w:val="FOFNumbered"/>
      </w:pPr>
      <w:r w:rsidRPr="0048504F">
        <w:t xml:space="preserve">On August 19, 2016, Splendora responded to Order No. 4, requesting that the petition be denied. </w:t>
      </w:r>
    </w:p>
    <w:p w:rsidR="0048504F" w:rsidRPr="0048504F" w:rsidRDefault="0048504F" w:rsidP="0048504F">
      <w:pPr>
        <w:pStyle w:val="FOFNumbered"/>
      </w:pPr>
      <w:r w:rsidRPr="0048504F">
        <w:t>On August 24, 2016, Monterrey Oaks requested that Splendora’s intervention and protest to the petition be denied.</w:t>
      </w:r>
    </w:p>
    <w:p w:rsidR="0048504F" w:rsidRPr="0048504F" w:rsidRDefault="0048504F" w:rsidP="0048504F">
      <w:pPr>
        <w:pStyle w:val="FOFNumbered"/>
      </w:pPr>
      <w:r w:rsidRPr="0048504F">
        <w:t xml:space="preserve">On August 26, 2016, Commission Staff recommended approval of the petition and provided an amended certificate and map for Splendora’s CCN No. 11727.  The amended map and certificate are provided with this Order as Attachments 1 and 2, respectively.  </w:t>
      </w:r>
    </w:p>
    <w:p w:rsidR="0048504F" w:rsidRPr="0048504F" w:rsidRDefault="0048504F" w:rsidP="0048504F">
      <w:pPr>
        <w:pStyle w:val="FOFNumbered"/>
      </w:pPr>
      <w:r w:rsidRPr="0048504F">
        <w:t>On August 31, 2016, Monterrey Oaks filed a response in agreement with Commission Staff’s final recommendation.</w:t>
      </w:r>
    </w:p>
    <w:p w:rsidR="0048504F" w:rsidRPr="00A97F81" w:rsidRDefault="0048504F" w:rsidP="0048504F">
      <w:pPr>
        <w:pStyle w:val="Heading7"/>
      </w:pPr>
      <w:r w:rsidRPr="00A97F81">
        <w:lastRenderedPageBreak/>
        <w:t>Notice</w:t>
      </w:r>
    </w:p>
    <w:p w:rsidR="0048504F" w:rsidRPr="00DD5350" w:rsidRDefault="0048504F" w:rsidP="0048504F">
      <w:pPr>
        <w:pStyle w:val="FOFNumbered"/>
        <w:spacing w:after="120"/>
        <w:rPr>
          <w:szCs w:val="24"/>
        </w:rPr>
      </w:pPr>
      <w:r w:rsidRPr="00DD5350">
        <w:rPr>
          <w:szCs w:val="24"/>
        </w:rPr>
        <w:t xml:space="preserve">Monterrey Oaks sent a copy of the petition to Splendora by certified mail the same day the petition was filed with the Commission. </w:t>
      </w:r>
    </w:p>
    <w:p w:rsidR="0048504F" w:rsidRPr="00A31AEC" w:rsidRDefault="0048504F" w:rsidP="0048504F">
      <w:pPr>
        <w:pStyle w:val="FOFNumbered"/>
        <w:spacing w:after="120"/>
        <w:rPr>
          <w:szCs w:val="24"/>
        </w:rPr>
      </w:pPr>
      <w:r w:rsidRPr="00A31AEC">
        <w:rPr>
          <w:szCs w:val="24"/>
        </w:rPr>
        <w:t xml:space="preserve">Notice of the </w:t>
      </w:r>
      <w:r>
        <w:rPr>
          <w:szCs w:val="24"/>
        </w:rPr>
        <w:t>petition</w:t>
      </w:r>
      <w:r w:rsidRPr="00A31AEC">
        <w:rPr>
          <w:szCs w:val="24"/>
        </w:rPr>
        <w:t xml:space="preserve"> was published in the </w:t>
      </w:r>
      <w:r w:rsidRPr="00A31AEC">
        <w:rPr>
          <w:i/>
          <w:szCs w:val="24"/>
        </w:rPr>
        <w:t xml:space="preserve">Texas Register </w:t>
      </w:r>
      <w:r w:rsidRPr="00A31AEC">
        <w:rPr>
          <w:szCs w:val="24"/>
        </w:rPr>
        <w:t xml:space="preserve">on </w:t>
      </w:r>
      <w:r>
        <w:rPr>
          <w:szCs w:val="24"/>
        </w:rPr>
        <w:t>July 1, 2016</w:t>
      </w:r>
      <w:r w:rsidRPr="00A31AEC">
        <w:rPr>
          <w:szCs w:val="24"/>
        </w:rPr>
        <w:t>.</w:t>
      </w:r>
    </w:p>
    <w:p w:rsidR="0048504F" w:rsidRPr="00A97F81" w:rsidRDefault="0048504F" w:rsidP="0048504F">
      <w:pPr>
        <w:pStyle w:val="Heading7"/>
      </w:pPr>
      <w:r w:rsidRPr="00A97F81">
        <w:t xml:space="preserve">Project Description </w:t>
      </w:r>
    </w:p>
    <w:p w:rsidR="002665EC" w:rsidRDefault="002665EC" w:rsidP="002665EC">
      <w:pPr>
        <w:pStyle w:val="FOFNumbered"/>
      </w:pPr>
      <w:r w:rsidRPr="0048504F">
        <w:t>Monterrey Oaks</w:t>
      </w:r>
      <w:r>
        <w:t xml:space="preserve"> </w:t>
      </w:r>
      <w:r>
        <w:t xml:space="preserve">owns the </w:t>
      </w:r>
      <w:r w:rsidRPr="0048504F">
        <w:t>102.291-acre tract</w:t>
      </w:r>
      <w:r>
        <w:t>.</w:t>
      </w:r>
    </w:p>
    <w:p w:rsidR="002665EC" w:rsidRDefault="002665EC" w:rsidP="002665EC">
      <w:pPr>
        <w:pStyle w:val="FOFNumbered"/>
      </w:pPr>
      <w:r w:rsidRPr="0054021B">
        <w:t xml:space="preserve">The </w:t>
      </w:r>
      <w:r w:rsidRPr="0048504F">
        <w:t>102.291</w:t>
      </w:r>
      <w:r>
        <w:t>-acre tract</w:t>
      </w:r>
      <w:r w:rsidRPr="0054021B">
        <w:t xml:space="preserve"> is </w:t>
      </w:r>
      <w:r>
        <w:t xml:space="preserve">located </w:t>
      </w:r>
      <w:r w:rsidRPr="0054021B">
        <w:t xml:space="preserve">in </w:t>
      </w:r>
      <w:r>
        <w:t>Montgomery</w:t>
      </w:r>
      <w:r w:rsidRPr="0054021B">
        <w:t xml:space="preserve"> County</w:t>
      </w:r>
      <w:r>
        <w:t>.</w:t>
      </w:r>
    </w:p>
    <w:p w:rsidR="002665EC" w:rsidRPr="00AC75EA" w:rsidRDefault="002665EC" w:rsidP="002665EC">
      <w:pPr>
        <w:pStyle w:val="Heading7"/>
        <w:rPr>
          <w:color w:val="808080" w:themeColor="background1" w:themeShade="80"/>
        </w:rPr>
      </w:pPr>
      <w:r>
        <w:t>Water Service</w:t>
      </w:r>
    </w:p>
    <w:p w:rsidR="00AC75EA" w:rsidRDefault="00AC75EA" w:rsidP="00AC75EA">
      <w:pPr>
        <w:pStyle w:val="FOFNumbered"/>
        <w:rPr>
          <w:color w:val="000000" w:themeColor="text1"/>
          <w:szCs w:val="24"/>
        </w:rPr>
      </w:pPr>
      <w:r>
        <w:t>Splendora has</w:t>
      </w:r>
      <w:r>
        <w:t xml:space="preserve"> a 2” water line at and near two separate locations on the </w:t>
      </w:r>
      <w:r w:rsidR="00C32007">
        <w:t>petitioned</w:t>
      </w:r>
      <w:r>
        <w:t xml:space="preserve"> property’s northern </w:t>
      </w:r>
      <w:r w:rsidRPr="00AC75EA">
        <w:rPr>
          <w:color w:val="000000" w:themeColor="text1"/>
        </w:rPr>
        <w:t>boundary</w:t>
      </w:r>
      <w:r w:rsidRPr="00AC75EA">
        <w:rPr>
          <w:rFonts w:eastAsiaTheme="minorHAnsi"/>
          <w:color w:val="000000" w:themeColor="text1"/>
          <w:szCs w:val="24"/>
        </w:rPr>
        <w:t>, as well as</w:t>
      </w:r>
      <w:r w:rsidRPr="00AC75EA">
        <w:rPr>
          <w:color w:val="000000" w:themeColor="text1"/>
        </w:rPr>
        <w:t xml:space="preserve"> a 2” water </w:t>
      </w:r>
      <w:r>
        <w:t>line</w:t>
      </w:r>
      <w:r>
        <w:t xml:space="preserve"> that</w:t>
      </w:r>
      <w:r>
        <w:t xml:space="preserve"> parallels the entire eastern portion of the </w:t>
      </w:r>
      <w:r w:rsidR="00C32007">
        <w:t>petitioned</w:t>
      </w:r>
      <w:r>
        <w:t xml:space="preserve"> property</w:t>
      </w:r>
      <w:r>
        <w:t>. The eastern portion</w:t>
      </w:r>
      <w:r>
        <w:t xml:space="preserve"> connects to a 4” water line southeast of the </w:t>
      </w:r>
      <w:r w:rsidR="00C32007">
        <w:t>petitioned</w:t>
      </w:r>
      <w:r>
        <w:t xml:space="preserve"> property and is positioned such that the 4” water line can be directly connected to the </w:t>
      </w:r>
      <w:r w:rsidR="00C32007">
        <w:rPr>
          <w:color w:val="000000" w:themeColor="text1"/>
        </w:rPr>
        <w:t>petitioned</w:t>
      </w:r>
      <w:r w:rsidRPr="00AC75EA">
        <w:rPr>
          <w:color w:val="000000" w:themeColor="text1"/>
        </w:rPr>
        <w:t xml:space="preserve"> property</w:t>
      </w:r>
      <w:r w:rsidRPr="00AC75EA">
        <w:rPr>
          <w:color w:val="000000" w:themeColor="text1"/>
        </w:rPr>
        <w:t>.</w:t>
      </w:r>
    </w:p>
    <w:p w:rsidR="002665EC" w:rsidRPr="008144F6" w:rsidRDefault="00AC75EA" w:rsidP="008144F6">
      <w:pPr>
        <w:pStyle w:val="FOFNumbered"/>
        <w:rPr>
          <w:color w:val="000000" w:themeColor="text1"/>
          <w:szCs w:val="24"/>
        </w:rPr>
      </w:pPr>
      <w:r w:rsidRPr="00AC75EA">
        <w:rPr>
          <w:rFonts w:eastAsiaTheme="minorHAnsi"/>
          <w:color w:val="000000" w:themeColor="text1"/>
          <w:szCs w:val="24"/>
        </w:rPr>
        <w:t>Splendora</w:t>
      </w:r>
      <w:r w:rsidR="002665EC" w:rsidRPr="00AC75EA">
        <w:rPr>
          <w:rFonts w:eastAsiaTheme="minorHAnsi"/>
          <w:color w:val="000000" w:themeColor="text1"/>
          <w:szCs w:val="24"/>
        </w:rPr>
        <w:t xml:space="preserve"> has </w:t>
      </w:r>
      <w:r w:rsidR="002665EC" w:rsidRPr="00AC75EA">
        <w:rPr>
          <w:rFonts w:eastAsiaTheme="minorHAnsi"/>
          <w:bCs/>
          <w:color w:val="000000" w:themeColor="text1"/>
          <w:szCs w:val="24"/>
        </w:rPr>
        <w:t xml:space="preserve">not committed </w:t>
      </w:r>
      <w:r w:rsidR="002665EC" w:rsidRPr="008144F6">
        <w:rPr>
          <w:rFonts w:eastAsiaTheme="minorHAnsi"/>
          <w:bCs/>
          <w:color w:val="000000" w:themeColor="text1"/>
          <w:szCs w:val="24"/>
        </w:rPr>
        <w:t xml:space="preserve">facilities or lines providing </w:t>
      </w:r>
      <w:r w:rsidRPr="008144F6">
        <w:rPr>
          <w:rFonts w:eastAsiaTheme="minorHAnsi"/>
          <w:bCs/>
          <w:color w:val="000000" w:themeColor="text1"/>
          <w:szCs w:val="24"/>
        </w:rPr>
        <w:t>water</w:t>
      </w:r>
      <w:r w:rsidR="002665EC" w:rsidRPr="008144F6">
        <w:rPr>
          <w:rFonts w:eastAsiaTheme="minorHAnsi"/>
          <w:bCs/>
          <w:color w:val="000000" w:themeColor="text1"/>
          <w:szCs w:val="24"/>
        </w:rPr>
        <w:t xml:space="preserve"> service to the</w:t>
      </w:r>
      <w:r w:rsidR="008144F6" w:rsidRPr="008144F6">
        <w:rPr>
          <w:rFonts w:eastAsiaTheme="minorHAnsi"/>
          <w:bCs/>
          <w:color w:val="000000" w:themeColor="text1"/>
          <w:szCs w:val="24"/>
        </w:rPr>
        <w:t xml:space="preserve"> </w:t>
      </w:r>
      <w:r w:rsidRPr="008144F6">
        <w:rPr>
          <w:color w:val="000000" w:themeColor="text1"/>
        </w:rPr>
        <w:t>102.291-acre tract</w:t>
      </w:r>
      <w:r w:rsidR="002665EC" w:rsidRPr="008144F6">
        <w:rPr>
          <w:rFonts w:eastAsiaTheme="minorHAnsi"/>
          <w:color w:val="000000" w:themeColor="text1"/>
        </w:rPr>
        <w:t>.</w:t>
      </w:r>
    </w:p>
    <w:p w:rsidR="002665EC" w:rsidRPr="008144F6" w:rsidRDefault="008144F6" w:rsidP="002665EC">
      <w:pPr>
        <w:pStyle w:val="FOFNumbered"/>
        <w:rPr>
          <w:rFonts w:eastAsiaTheme="minorHAnsi"/>
          <w:color w:val="000000" w:themeColor="text1"/>
          <w:szCs w:val="24"/>
        </w:rPr>
      </w:pPr>
      <w:r w:rsidRPr="008144F6">
        <w:rPr>
          <w:rFonts w:eastAsiaTheme="minorHAnsi"/>
          <w:color w:val="000000" w:themeColor="text1"/>
          <w:szCs w:val="24"/>
        </w:rPr>
        <w:t>Splendora</w:t>
      </w:r>
      <w:r w:rsidR="002665EC" w:rsidRPr="008144F6">
        <w:rPr>
          <w:rFonts w:eastAsiaTheme="minorHAnsi"/>
          <w:color w:val="000000" w:themeColor="text1"/>
          <w:szCs w:val="24"/>
        </w:rPr>
        <w:t xml:space="preserve"> has not performed acts or supplied anything to the </w:t>
      </w:r>
      <w:r w:rsidRPr="008144F6">
        <w:rPr>
          <w:color w:val="000000" w:themeColor="text1"/>
        </w:rPr>
        <w:t>102.291-acre tract</w:t>
      </w:r>
      <w:r w:rsidRPr="008144F6">
        <w:rPr>
          <w:rFonts w:eastAsiaTheme="minorHAnsi"/>
          <w:color w:val="000000" w:themeColor="text1"/>
          <w:szCs w:val="24"/>
        </w:rPr>
        <w:t>.</w:t>
      </w:r>
    </w:p>
    <w:p w:rsidR="002665EC" w:rsidRPr="008144F6" w:rsidRDefault="002665EC" w:rsidP="002665EC">
      <w:pPr>
        <w:pStyle w:val="FOFNumbered"/>
        <w:rPr>
          <w:rFonts w:eastAsiaTheme="minorHAnsi"/>
          <w:color w:val="000000" w:themeColor="text1"/>
          <w:szCs w:val="24"/>
        </w:rPr>
      </w:pPr>
      <w:r w:rsidRPr="008144F6">
        <w:rPr>
          <w:rFonts w:eastAsiaTheme="minorHAnsi"/>
          <w:color w:val="000000" w:themeColor="text1"/>
          <w:szCs w:val="24"/>
        </w:rPr>
        <w:t xml:space="preserve">The </w:t>
      </w:r>
      <w:r w:rsidR="008144F6" w:rsidRPr="008144F6">
        <w:rPr>
          <w:color w:val="000000" w:themeColor="text1"/>
        </w:rPr>
        <w:t>102.291-acre tract</w:t>
      </w:r>
      <w:r w:rsidR="008144F6" w:rsidRPr="008144F6">
        <w:rPr>
          <w:rFonts w:eastAsiaTheme="minorHAnsi"/>
          <w:color w:val="000000" w:themeColor="text1"/>
          <w:szCs w:val="24"/>
        </w:rPr>
        <w:t xml:space="preserve"> </w:t>
      </w:r>
      <w:r w:rsidRPr="008144F6">
        <w:rPr>
          <w:rFonts w:eastAsiaTheme="minorHAnsi"/>
          <w:color w:val="000000" w:themeColor="text1"/>
          <w:szCs w:val="24"/>
        </w:rPr>
        <w:t xml:space="preserve">is not receiving sewer service from </w:t>
      </w:r>
      <w:r w:rsidR="008144F6" w:rsidRPr="008144F6">
        <w:rPr>
          <w:rFonts w:eastAsiaTheme="minorHAnsi"/>
          <w:color w:val="000000" w:themeColor="text1"/>
          <w:szCs w:val="24"/>
        </w:rPr>
        <w:t>Splendora</w:t>
      </w:r>
      <w:r w:rsidRPr="008144F6">
        <w:rPr>
          <w:rFonts w:eastAsiaTheme="minorHAnsi"/>
          <w:color w:val="000000" w:themeColor="text1"/>
          <w:szCs w:val="24"/>
        </w:rPr>
        <w:t xml:space="preserve"> as that term has been defined by the courts.</w:t>
      </w:r>
    </w:p>
    <w:p w:rsidR="002665EC" w:rsidRPr="008144F6" w:rsidRDefault="002665EC" w:rsidP="008144F6">
      <w:pPr>
        <w:pStyle w:val="FOFNumbered"/>
        <w:spacing w:after="480"/>
        <w:rPr>
          <w:color w:val="000000" w:themeColor="text1"/>
          <w:szCs w:val="24"/>
        </w:rPr>
      </w:pPr>
      <w:r w:rsidRPr="008144F6">
        <w:rPr>
          <w:color w:val="000000" w:themeColor="text1"/>
          <w:szCs w:val="24"/>
        </w:rPr>
        <w:t xml:space="preserve">The </w:t>
      </w:r>
      <w:r w:rsidR="008144F6" w:rsidRPr="008144F6">
        <w:rPr>
          <w:color w:val="000000" w:themeColor="text1"/>
        </w:rPr>
        <w:t>102.291-acre tract</w:t>
      </w:r>
      <w:r w:rsidRPr="008144F6">
        <w:rPr>
          <w:color w:val="000000" w:themeColor="text1"/>
          <w:szCs w:val="24"/>
        </w:rPr>
        <w:t xml:space="preserve"> is not receiving actual sewer service from </w:t>
      </w:r>
      <w:r w:rsidR="008144F6">
        <w:rPr>
          <w:color w:val="000000" w:themeColor="text1"/>
          <w:szCs w:val="24"/>
        </w:rPr>
        <w:t>Splendora</w:t>
      </w:r>
      <w:r w:rsidRPr="008144F6">
        <w:rPr>
          <w:color w:val="000000" w:themeColor="text1"/>
          <w:szCs w:val="24"/>
        </w:rPr>
        <w:t>.</w:t>
      </w:r>
    </w:p>
    <w:p w:rsidR="0048504F" w:rsidRPr="0048504F" w:rsidRDefault="0048504F" w:rsidP="0048504F">
      <w:pPr>
        <w:pStyle w:val="Heading1"/>
      </w:pPr>
      <w:r w:rsidRPr="0048504F">
        <w:t>Conclusions of Law</w:t>
      </w:r>
    </w:p>
    <w:p w:rsidR="0048504F" w:rsidRPr="00651287" w:rsidRDefault="0048504F" w:rsidP="0048504F">
      <w:pPr>
        <w:pStyle w:val="COLNumbered"/>
        <w:rPr>
          <w:rFonts w:eastAsia="SimSun"/>
          <w:lang w:eastAsia="zh-CN"/>
        </w:rPr>
      </w:pPr>
      <w:r w:rsidRPr="00651287">
        <w:rPr>
          <w:rFonts w:eastAsia="SimSun"/>
          <w:lang w:eastAsia="zh-CN"/>
        </w:rPr>
        <w:t>The Commission has jurisdiction over this matter pursuant to TWC §§ 13.041 and 13.254(a-5).</w:t>
      </w:r>
    </w:p>
    <w:p w:rsidR="0048504F" w:rsidRPr="00651287" w:rsidRDefault="0048504F" w:rsidP="0048504F">
      <w:pPr>
        <w:pStyle w:val="COLNumbered"/>
        <w:rPr>
          <w:bCs/>
        </w:rPr>
      </w:pPr>
      <w:r w:rsidRPr="00651287">
        <w:rPr>
          <w:bCs/>
        </w:rPr>
        <w:t xml:space="preserve">Notice of the </w:t>
      </w:r>
      <w:r w:rsidR="00B00FAC" w:rsidRPr="00651287">
        <w:rPr>
          <w:bCs/>
        </w:rPr>
        <w:t>petition</w:t>
      </w:r>
      <w:r w:rsidRPr="00651287">
        <w:rPr>
          <w:bCs/>
        </w:rPr>
        <w:t xml:space="preserve"> was provided in compliance with 16 TAC §</w:t>
      </w:r>
      <w:r w:rsidRPr="00651287">
        <w:rPr>
          <w:b/>
          <w:bCs/>
        </w:rPr>
        <w:t> </w:t>
      </w:r>
      <w:r w:rsidRPr="00651287">
        <w:rPr>
          <w:bCs/>
        </w:rPr>
        <w:t>24.113(s) and 16 TAC §§</w:t>
      </w:r>
      <w:r w:rsidRPr="00651287">
        <w:rPr>
          <w:b/>
          <w:bCs/>
        </w:rPr>
        <w:t> </w:t>
      </w:r>
      <w:r w:rsidRPr="00651287">
        <w:rPr>
          <w:bCs/>
        </w:rPr>
        <w:t>22.54 and 22.55.</w:t>
      </w:r>
    </w:p>
    <w:p w:rsidR="0048504F" w:rsidRPr="00230A1A" w:rsidRDefault="0048504F" w:rsidP="0048504F">
      <w:pPr>
        <w:pStyle w:val="COLNumbered"/>
        <w:rPr>
          <w:rFonts w:eastAsia="SimSun"/>
          <w:lang w:eastAsia="zh-CN"/>
        </w:rPr>
      </w:pPr>
      <w:r>
        <w:rPr>
          <w:rFonts w:eastAsiaTheme="minorHAnsi"/>
        </w:rPr>
        <w:t>Montgomery</w:t>
      </w:r>
      <w:r w:rsidRPr="003F0148">
        <w:rPr>
          <w:rFonts w:eastAsiaTheme="minorHAnsi"/>
        </w:rPr>
        <w:t xml:space="preserve"> </w:t>
      </w:r>
      <w:r w:rsidR="001A17B8">
        <w:rPr>
          <w:rFonts w:eastAsiaTheme="minorHAnsi"/>
        </w:rPr>
        <w:t xml:space="preserve">County </w:t>
      </w:r>
      <w:r w:rsidRPr="003F0148">
        <w:rPr>
          <w:rFonts w:eastAsiaTheme="minorHAnsi"/>
          <w:bCs/>
        </w:rPr>
        <w:t xml:space="preserve">is a qualifying county under </w:t>
      </w:r>
      <w:r w:rsidRPr="003F0148">
        <w:rPr>
          <w:rFonts w:eastAsiaTheme="minorHAnsi"/>
        </w:rPr>
        <w:t>TWC § 13.254(a-5) and 16 TAC</w:t>
      </w:r>
      <w:r>
        <w:rPr>
          <w:rFonts w:eastAsiaTheme="minorHAnsi"/>
        </w:rPr>
        <w:t xml:space="preserve"> </w:t>
      </w:r>
      <w:r w:rsidR="004A5A29">
        <w:rPr>
          <w:rFonts w:eastAsiaTheme="minorHAnsi"/>
        </w:rPr>
        <w:br/>
      </w:r>
      <w:r w:rsidRPr="00230A1A">
        <w:rPr>
          <w:rFonts w:eastAsiaTheme="minorHAnsi"/>
        </w:rPr>
        <w:t>§ 24.113(r).</w:t>
      </w:r>
    </w:p>
    <w:p w:rsidR="0048504F" w:rsidRPr="009A3B49" w:rsidRDefault="00C32007" w:rsidP="0048504F">
      <w:pPr>
        <w:pStyle w:val="COLNumbered"/>
        <w:rPr>
          <w:rFonts w:eastAsiaTheme="minorHAnsi"/>
        </w:rPr>
      </w:pPr>
      <w:r>
        <w:rPr>
          <w:rFonts w:eastAsiaTheme="minorHAnsi"/>
        </w:rPr>
        <w:lastRenderedPageBreak/>
        <w:t>The presence</w:t>
      </w:r>
      <w:r w:rsidR="0048504F" w:rsidRPr="009A3B49">
        <w:rPr>
          <w:rFonts w:eastAsiaTheme="minorHAnsi"/>
        </w:rPr>
        <w:t xml:space="preserve"> </w:t>
      </w:r>
      <w:r w:rsidR="0048504F">
        <w:rPr>
          <w:rFonts w:eastAsiaTheme="minorHAnsi"/>
        </w:rPr>
        <w:t>infrastructure</w:t>
      </w:r>
      <w:r w:rsidR="0048504F" w:rsidRPr="009A3B49">
        <w:rPr>
          <w:rFonts w:eastAsiaTheme="minorHAnsi"/>
        </w:rPr>
        <w:t xml:space="preserve"> </w:t>
      </w:r>
      <w:r w:rsidR="0048504F">
        <w:rPr>
          <w:rFonts w:eastAsiaTheme="minorHAnsi"/>
        </w:rPr>
        <w:t>capable of providing</w:t>
      </w:r>
      <w:r w:rsidR="0048504F" w:rsidRPr="009A3B49">
        <w:rPr>
          <w:rFonts w:eastAsiaTheme="minorHAnsi"/>
        </w:rPr>
        <w:t xml:space="preserve"> adequate water service upon request through connection to pre-existing, non-dedicated lines</w:t>
      </w:r>
      <w:r>
        <w:rPr>
          <w:rFonts w:eastAsiaTheme="minorHAnsi"/>
        </w:rPr>
        <w:t xml:space="preserve"> running along the north, </w:t>
      </w:r>
      <w:r w:rsidR="0048504F">
        <w:rPr>
          <w:rFonts w:eastAsiaTheme="minorHAnsi"/>
        </w:rPr>
        <w:t>east</w:t>
      </w:r>
      <w:r>
        <w:rPr>
          <w:rFonts w:eastAsiaTheme="minorHAnsi"/>
        </w:rPr>
        <w:t>, and southeast</w:t>
      </w:r>
      <w:r w:rsidR="0048504F">
        <w:rPr>
          <w:rFonts w:eastAsiaTheme="minorHAnsi"/>
        </w:rPr>
        <w:t xml:space="preserve"> sides of the 102.291-acre tract</w:t>
      </w:r>
      <w:r w:rsidR="0048504F" w:rsidRPr="009A3B49">
        <w:rPr>
          <w:rFonts w:eastAsiaTheme="minorHAnsi"/>
        </w:rPr>
        <w:t xml:space="preserve"> is not proof that that the </w:t>
      </w:r>
      <w:r>
        <w:rPr>
          <w:rFonts w:eastAsiaTheme="minorHAnsi"/>
        </w:rPr>
        <w:t>petitioned</w:t>
      </w:r>
      <w:r w:rsidR="009F6E6F">
        <w:rPr>
          <w:rFonts w:eastAsiaTheme="minorHAnsi"/>
        </w:rPr>
        <w:t xml:space="preserve"> </w:t>
      </w:r>
      <w:r w:rsidR="0048504F" w:rsidRPr="009A3B49">
        <w:rPr>
          <w:rFonts w:eastAsiaTheme="minorHAnsi"/>
        </w:rPr>
        <w:t>property is "receiving water service" under TWC § 13.254(a-5).</w:t>
      </w:r>
    </w:p>
    <w:p w:rsidR="0048504F" w:rsidRPr="00E80582" w:rsidRDefault="0048504F" w:rsidP="0048504F">
      <w:pPr>
        <w:pStyle w:val="COLNumbered"/>
        <w:rPr>
          <w:rFonts w:eastAsiaTheme="minorHAnsi"/>
        </w:rPr>
      </w:pPr>
      <w:r w:rsidRPr="00E80582">
        <w:rPr>
          <w:rFonts w:eastAsiaTheme="minorHAnsi"/>
        </w:rPr>
        <w:t xml:space="preserve">The petition property is not “receiving water service” from Splendora under </w:t>
      </w:r>
      <w:r w:rsidRPr="00E80582">
        <w:rPr>
          <w:rFonts w:eastAsiaTheme="minorHAnsi"/>
        </w:rPr>
        <w:br/>
        <w:t>TWC § 13.254(a-5).</w:t>
      </w:r>
    </w:p>
    <w:p w:rsidR="0048504F" w:rsidRPr="00B55A8E" w:rsidRDefault="0048504F" w:rsidP="001A17B8">
      <w:pPr>
        <w:pStyle w:val="COLNumbered"/>
        <w:rPr>
          <w:rFonts w:eastAsiaTheme="minorHAnsi"/>
        </w:rPr>
      </w:pPr>
      <w:r w:rsidRPr="00E80582">
        <w:t xml:space="preserve">Monterrey Oaks is entitled to approval of the petition, having sufficiently satisfied the requirements of </w:t>
      </w:r>
      <w:r w:rsidRPr="00E80582">
        <w:rPr>
          <w:smallCaps/>
        </w:rPr>
        <w:t>TWC</w:t>
      </w:r>
      <w:r w:rsidRPr="00E80582">
        <w:t xml:space="preserve"> § 13.254(a-5) and 16 TAC §§</w:t>
      </w:r>
      <w:r w:rsidRPr="00E80582">
        <w:rPr>
          <w:b/>
        </w:rPr>
        <w:t> </w:t>
      </w:r>
      <w:r w:rsidRPr="00E80582">
        <w:t xml:space="preserve">24.113(r) and (s) by adequately demonstrating ownership of a tract of land that is at least 25 acres, is located in a qualifying county, and is not receiving water service. </w:t>
      </w:r>
    </w:p>
    <w:p w:rsidR="00B55A8E" w:rsidRPr="00B55A8E" w:rsidRDefault="00B55A8E" w:rsidP="00B55A8E">
      <w:pPr>
        <w:pStyle w:val="COLNumbered"/>
      </w:pPr>
      <w:r w:rsidRPr="00744C93">
        <w:t xml:space="preserve">Under TWC §13.257(r) and </w:t>
      </w:r>
      <w:r w:rsidRPr="00744C93">
        <w:rPr>
          <w:rFonts w:eastAsia="SimSun"/>
        </w:rPr>
        <w:t>16 TAC § </w:t>
      </w:r>
      <w:r w:rsidRPr="00744C93">
        <w:t xml:space="preserve">24.106(f), </w:t>
      </w:r>
      <w:r>
        <w:t>Splendora</w:t>
      </w:r>
      <w:r w:rsidRPr="00744C93">
        <w:t xml:space="preserve"> is required to record a certified copy of the approved CCN and map, along with a boundary description of the service area in the real property records of each county in which the service area or a portion of the service area is located, and submit to the Commission evidence of the recording</w:t>
      </w:r>
      <w:r>
        <w:t>.</w:t>
      </w:r>
    </w:p>
    <w:p w:rsidR="0048504F" w:rsidRPr="0048504F" w:rsidRDefault="0048504F" w:rsidP="0048504F">
      <w:pPr>
        <w:pStyle w:val="Heading1"/>
      </w:pPr>
      <w:r w:rsidRPr="0048504F">
        <w:t>Ordering Paragraphs</w:t>
      </w:r>
    </w:p>
    <w:p w:rsidR="0048504F" w:rsidRPr="0048504F" w:rsidRDefault="0048504F" w:rsidP="0048504F">
      <w:pPr>
        <w:pStyle w:val="BodyText"/>
      </w:pPr>
      <w:r w:rsidRPr="0048504F">
        <w:t>In accordance with these findings of fact and conclusion</w:t>
      </w:r>
      <w:r w:rsidR="00E60031">
        <w:t>s</w:t>
      </w:r>
      <w:r w:rsidRPr="0048504F">
        <w:t xml:space="preserve"> of law, the Commission issues the following order:</w:t>
      </w:r>
    </w:p>
    <w:p w:rsidR="0048504F" w:rsidRPr="00E60031" w:rsidRDefault="0048504F" w:rsidP="00E60031">
      <w:pPr>
        <w:pStyle w:val="OrderingParagraph"/>
      </w:pPr>
      <w:r w:rsidRPr="00E60031">
        <w:t>Monterrey Oaks, Ltd’s petition is approved.</w:t>
      </w:r>
    </w:p>
    <w:p w:rsidR="0048504F" w:rsidRPr="00E60031" w:rsidRDefault="0048504F" w:rsidP="00E60031">
      <w:pPr>
        <w:pStyle w:val="OrderingParagraph"/>
      </w:pPr>
      <w:r w:rsidRPr="00E60031">
        <w:t>Monterrey Oaks, Ltd</w:t>
      </w:r>
      <w:r w:rsidRPr="00E60031">
        <w:rPr>
          <w:rFonts w:eastAsiaTheme="minorHAnsi"/>
        </w:rPr>
        <w:t xml:space="preserve">’s </w:t>
      </w:r>
      <w:r w:rsidRPr="00E60031">
        <w:t xml:space="preserve">102.291-acre </w:t>
      </w:r>
      <w:r w:rsidR="00E60031" w:rsidRPr="00E60031">
        <w:rPr>
          <w:rFonts w:eastAsiaTheme="minorHAnsi"/>
        </w:rPr>
        <w:t>tract is removed from Splendora’</w:t>
      </w:r>
      <w:r w:rsidRPr="00E60031">
        <w:rPr>
          <w:rFonts w:eastAsiaTheme="minorHAnsi"/>
        </w:rPr>
        <w:t>s water CCN</w:t>
      </w:r>
      <w:r w:rsidRPr="00E60031">
        <w:t xml:space="preserve"> </w:t>
      </w:r>
      <w:r w:rsidRPr="00E60031">
        <w:br/>
      </w:r>
      <w:r w:rsidRPr="00E60031">
        <w:rPr>
          <w:rFonts w:eastAsiaTheme="minorHAnsi"/>
        </w:rPr>
        <w:t>No. 11727.</w:t>
      </w:r>
    </w:p>
    <w:p w:rsidR="0048504F" w:rsidRPr="00E60031" w:rsidRDefault="0048504F" w:rsidP="00E60031">
      <w:pPr>
        <w:pStyle w:val="OrderingParagraph"/>
      </w:pPr>
      <w:r w:rsidRPr="00E60031">
        <w:t>Splendora’s water CCN No. 11727 is amended in accordance with this Order.</w:t>
      </w:r>
    </w:p>
    <w:p w:rsidR="0048504F" w:rsidRPr="00E60031" w:rsidRDefault="0048504F" w:rsidP="00E60031">
      <w:pPr>
        <w:pStyle w:val="OrderingParagraph"/>
      </w:pPr>
      <w:r w:rsidRPr="00E60031">
        <w:t>Splendora shall comply with the recording requirements of TWC § 13.257(r) for the area in Montgomery County affected by the petition and submit to the Commission evidence of the</w:t>
      </w:r>
      <w:bookmarkStart w:id="0" w:name="_GoBack"/>
      <w:bookmarkEnd w:id="0"/>
      <w:r w:rsidRPr="00E60031">
        <w:t xml:space="preserve"> recording no later than 31 days after receipt of this Order.</w:t>
      </w:r>
    </w:p>
    <w:p w:rsidR="0048504F" w:rsidRDefault="0048504F" w:rsidP="00E60031">
      <w:pPr>
        <w:pStyle w:val="OrderingParagraph"/>
      </w:pPr>
      <w:r w:rsidRPr="00E60031">
        <w:t>All other motions, requests for entry of specific findings of fact and conclusions of law, and any other requests for general or specific relief, if not expressly granted herein, are denied.</w:t>
      </w:r>
    </w:p>
    <w:p w:rsidR="00344799" w:rsidRDefault="00344799" w:rsidP="00344799">
      <w:pPr>
        <w:pStyle w:val="OrderingParagraph"/>
        <w:numPr>
          <w:ilvl w:val="0"/>
          <w:numId w:val="0"/>
        </w:numPr>
        <w:ind w:left="720" w:hanging="720"/>
      </w:pPr>
    </w:p>
    <w:p w:rsidR="00344799" w:rsidRDefault="00344799" w:rsidP="00C32007">
      <w:pPr>
        <w:spacing w:before="240"/>
        <w:rPr>
          <w:b/>
          <w:szCs w:val="24"/>
        </w:rPr>
      </w:pPr>
    </w:p>
    <w:p w:rsidR="0048504F" w:rsidRDefault="0048504F" w:rsidP="00E60031">
      <w:pPr>
        <w:spacing w:before="240"/>
        <w:ind w:firstLine="720"/>
        <w:rPr>
          <w:b/>
          <w:szCs w:val="24"/>
        </w:rPr>
      </w:pPr>
      <w:r w:rsidRPr="00B60FA0">
        <w:rPr>
          <w:b/>
          <w:szCs w:val="24"/>
        </w:rPr>
        <w:t xml:space="preserve">SIGNED AT AUSTIN, TEXAS the </w:t>
      </w:r>
      <w:r w:rsidRPr="00B60FA0">
        <w:rPr>
          <w:szCs w:val="24"/>
        </w:rPr>
        <w:t xml:space="preserve">______ </w:t>
      </w:r>
      <w:r w:rsidRPr="00B60FA0">
        <w:rPr>
          <w:b/>
          <w:szCs w:val="24"/>
        </w:rPr>
        <w:t xml:space="preserve">day of </w:t>
      </w:r>
      <w:r>
        <w:rPr>
          <w:b/>
          <w:szCs w:val="24"/>
        </w:rPr>
        <w:t>October 2016</w:t>
      </w:r>
      <w:r w:rsidRPr="00B60FA0">
        <w:rPr>
          <w:b/>
          <w:szCs w:val="24"/>
        </w:rPr>
        <w:t>.</w:t>
      </w:r>
    </w:p>
    <w:p w:rsidR="0048504F" w:rsidRDefault="0048504F" w:rsidP="0048504F">
      <w:pPr>
        <w:ind w:left="3600" w:firstLine="86"/>
        <w:rPr>
          <w:b/>
          <w:szCs w:val="24"/>
        </w:rPr>
      </w:pPr>
    </w:p>
    <w:p w:rsidR="0048504F" w:rsidRDefault="0048504F" w:rsidP="0048504F">
      <w:pPr>
        <w:ind w:left="3600" w:firstLine="86"/>
        <w:rPr>
          <w:b/>
          <w:szCs w:val="24"/>
        </w:rPr>
      </w:pPr>
      <w:r w:rsidRPr="00B60FA0">
        <w:rPr>
          <w:b/>
          <w:szCs w:val="24"/>
        </w:rPr>
        <w:t>PUBLIC UTILITY COMMISSION OF TEXAS</w:t>
      </w:r>
    </w:p>
    <w:p w:rsidR="0048504F" w:rsidRDefault="0048504F" w:rsidP="0048504F">
      <w:pPr>
        <w:ind w:left="3600" w:firstLine="86"/>
        <w:rPr>
          <w:b/>
          <w:szCs w:val="24"/>
        </w:rPr>
      </w:pPr>
    </w:p>
    <w:p w:rsidR="0048504F" w:rsidRDefault="0048504F" w:rsidP="0048504F">
      <w:pPr>
        <w:ind w:left="3600" w:firstLine="86"/>
        <w:rPr>
          <w:b/>
          <w:szCs w:val="24"/>
        </w:rPr>
      </w:pPr>
    </w:p>
    <w:p w:rsidR="0048504F" w:rsidRPr="00B60FA0" w:rsidRDefault="0048504F" w:rsidP="0048504F">
      <w:pPr>
        <w:ind w:left="3600" w:firstLine="86"/>
        <w:rPr>
          <w:b/>
          <w:szCs w:val="24"/>
        </w:rPr>
      </w:pPr>
    </w:p>
    <w:p w:rsidR="0048504F" w:rsidRPr="00B60FA0" w:rsidRDefault="0048504F" w:rsidP="0048504F">
      <w:pPr>
        <w:keepNext/>
        <w:tabs>
          <w:tab w:val="left" w:pos="3690"/>
          <w:tab w:val="left" w:pos="8370"/>
        </w:tabs>
        <w:rPr>
          <w:szCs w:val="24"/>
        </w:rPr>
      </w:pPr>
      <w:r w:rsidRPr="00B60FA0">
        <w:rPr>
          <w:b/>
          <w:szCs w:val="24"/>
        </w:rPr>
        <w:tab/>
      </w:r>
      <w:r w:rsidRPr="00B60FA0">
        <w:rPr>
          <w:b/>
          <w:szCs w:val="24"/>
          <w:u w:val="single"/>
        </w:rPr>
        <w:tab/>
      </w:r>
      <w:r>
        <w:rPr>
          <w:b/>
          <w:szCs w:val="24"/>
          <w:u w:val="single"/>
        </w:rPr>
        <w:tab/>
      </w:r>
      <w:r>
        <w:rPr>
          <w:b/>
          <w:szCs w:val="24"/>
          <w:u w:val="single"/>
        </w:rPr>
        <w:tab/>
      </w:r>
    </w:p>
    <w:p w:rsidR="0048504F" w:rsidRPr="00B60FA0" w:rsidRDefault="0048504F" w:rsidP="0048504F">
      <w:pPr>
        <w:keepNext/>
        <w:tabs>
          <w:tab w:val="left" w:pos="3690"/>
          <w:tab w:val="left" w:pos="8640"/>
        </w:tabs>
        <w:rPr>
          <w:b/>
          <w:szCs w:val="24"/>
        </w:rPr>
      </w:pPr>
      <w:r w:rsidRPr="00B60FA0">
        <w:rPr>
          <w:b/>
          <w:szCs w:val="24"/>
        </w:rPr>
        <w:tab/>
        <w:t>DONNA L. NELSON, CHAIRMAN</w:t>
      </w:r>
    </w:p>
    <w:p w:rsidR="0048504F" w:rsidRPr="00B60FA0" w:rsidRDefault="0048504F" w:rsidP="0048504F">
      <w:pPr>
        <w:keepNext/>
        <w:tabs>
          <w:tab w:val="left" w:pos="2880"/>
          <w:tab w:val="left" w:pos="8640"/>
        </w:tabs>
        <w:rPr>
          <w:b/>
          <w:szCs w:val="24"/>
        </w:rPr>
      </w:pPr>
    </w:p>
    <w:p w:rsidR="0048504F" w:rsidRPr="00B60FA0" w:rsidRDefault="0048504F" w:rsidP="0048504F">
      <w:pPr>
        <w:keepNext/>
        <w:tabs>
          <w:tab w:val="left" w:pos="2880"/>
          <w:tab w:val="left" w:pos="8640"/>
        </w:tabs>
        <w:rPr>
          <w:b/>
          <w:szCs w:val="24"/>
        </w:rPr>
      </w:pPr>
    </w:p>
    <w:p w:rsidR="0048504F" w:rsidRPr="00B60FA0" w:rsidRDefault="0048504F" w:rsidP="0048504F">
      <w:pPr>
        <w:keepNext/>
        <w:tabs>
          <w:tab w:val="left" w:pos="2880"/>
          <w:tab w:val="left" w:pos="8640"/>
        </w:tabs>
        <w:rPr>
          <w:b/>
          <w:szCs w:val="24"/>
        </w:rPr>
      </w:pPr>
    </w:p>
    <w:p w:rsidR="0048504F" w:rsidRPr="00B60FA0" w:rsidRDefault="0048504F" w:rsidP="0048504F">
      <w:pPr>
        <w:keepNext/>
        <w:tabs>
          <w:tab w:val="left" w:pos="3690"/>
          <w:tab w:val="left" w:pos="8370"/>
        </w:tabs>
        <w:rPr>
          <w:szCs w:val="24"/>
        </w:rPr>
      </w:pPr>
      <w:r w:rsidRPr="00B60FA0">
        <w:rPr>
          <w:b/>
          <w:szCs w:val="24"/>
        </w:rPr>
        <w:tab/>
      </w:r>
      <w:r w:rsidRPr="00B60FA0">
        <w:rPr>
          <w:b/>
          <w:szCs w:val="24"/>
          <w:u w:val="single"/>
        </w:rPr>
        <w:tab/>
      </w:r>
      <w:r>
        <w:rPr>
          <w:szCs w:val="24"/>
          <w:u w:val="single"/>
        </w:rPr>
        <w:tab/>
      </w:r>
      <w:r>
        <w:rPr>
          <w:szCs w:val="24"/>
          <w:u w:val="single"/>
        </w:rPr>
        <w:tab/>
      </w:r>
    </w:p>
    <w:p w:rsidR="0048504F" w:rsidRPr="00B60FA0" w:rsidRDefault="0048504F" w:rsidP="0048504F">
      <w:pPr>
        <w:keepNext/>
        <w:tabs>
          <w:tab w:val="left" w:pos="3690"/>
          <w:tab w:val="left" w:pos="8640"/>
        </w:tabs>
        <w:rPr>
          <w:b/>
          <w:szCs w:val="24"/>
        </w:rPr>
      </w:pPr>
      <w:r w:rsidRPr="00B60FA0">
        <w:rPr>
          <w:b/>
          <w:szCs w:val="24"/>
        </w:rPr>
        <w:tab/>
        <w:t>KENNETH W. ANDERSON, JR., COMMISSIONER</w:t>
      </w:r>
    </w:p>
    <w:p w:rsidR="0048504F" w:rsidRPr="00B60FA0" w:rsidRDefault="0048504F" w:rsidP="0048504F">
      <w:pPr>
        <w:keepNext/>
        <w:tabs>
          <w:tab w:val="left" w:pos="2880"/>
          <w:tab w:val="left" w:pos="8640"/>
        </w:tabs>
        <w:rPr>
          <w:b/>
          <w:szCs w:val="24"/>
        </w:rPr>
      </w:pPr>
    </w:p>
    <w:p w:rsidR="0048504F" w:rsidRPr="00B60FA0" w:rsidRDefault="0048504F" w:rsidP="0048504F">
      <w:pPr>
        <w:keepNext/>
        <w:tabs>
          <w:tab w:val="left" w:pos="2880"/>
          <w:tab w:val="left" w:pos="8640"/>
        </w:tabs>
        <w:rPr>
          <w:b/>
          <w:szCs w:val="24"/>
        </w:rPr>
      </w:pPr>
    </w:p>
    <w:p w:rsidR="0048504F" w:rsidRPr="00B60FA0" w:rsidRDefault="0048504F" w:rsidP="0048504F">
      <w:pPr>
        <w:keepNext/>
        <w:tabs>
          <w:tab w:val="left" w:pos="2880"/>
          <w:tab w:val="left" w:pos="8640"/>
        </w:tabs>
        <w:rPr>
          <w:b/>
          <w:szCs w:val="24"/>
        </w:rPr>
      </w:pPr>
    </w:p>
    <w:p w:rsidR="0048504F" w:rsidRPr="00B60FA0" w:rsidRDefault="0048504F" w:rsidP="0048504F">
      <w:pPr>
        <w:keepNext/>
        <w:tabs>
          <w:tab w:val="left" w:pos="3690"/>
          <w:tab w:val="left" w:pos="8370"/>
        </w:tabs>
        <w:rPr>
          <w:szCs w:val="24"/>
        </w:rPr>
      </w:pPr>
      <w:r w:rsidRPr="00B60FA0">
        <w:rPr>
          <w:b/>
          <w:szCs w:val="24"/>
        </w:rPr>
        <w:tab/>
      </w:r>
      <w:r w:rsidRPr="00B60FA0">
        <w:rPr>
          <w:b/>
          <w:szCs w:val="24"/>
          <w:u w:val="single"/>
        </w:rPr>
        <w:tab/>
      </w:r>
      <w:r>
        <w:rPr>
          <w:szCs w:val="24"/>
          <w:u w:val="single"/>
        </w:rPr>
        <w:tab/>
      </w:r>
      <w:r>
        <w:rPr>
          <w:szCs w:val="24"/>
          <w:u w:val="single"/>
        </w:rPr>
        <w:tab/>
      </w:r>
    </w:p>
    <w:p w:rsidR="0048504F" w:rsidRDefault="0048504F" w:rsidP="0048504F">
      <w:pPr>
        <w:keepNext/>
        <w:tabs>
          <w:tab w:val="left" w:pos="3690"/>
          <w:tab w:val="left" w:pos="8640"/>
        </w:tabs>
        <w:rPr>
          <w:b/>
          <w:szCs w:val="24"/>
        </w:rPr>
      </w:pPr>
      <w:r w:rsidRPr="00B60FA0">
        <w:rPr>
          <w:b/>
          <w:szCs w:val="24"/>
        </w:rPr>
        <w:tab/>
        <w:t>BRANDY MARTY MARQUEZ, COMMISSIONER</w:t>
      </w:r>
    </w:p>
    <w:p w:rsidR="0048504F" w:rsidRPr="00B60FA0" w:rsidRDefault="0048504F" w:rsidP="0048504F">
      <w:pPr>
        <w:keepNext/>
        <w:tabs>
          <w:tab w:val="left" w:pos="3690"/>
          <w:tab w:val="left" w:pos="8640"/>
        </w:tabs>
        <w:rPr>
          <w:b/>
          <w:szCs w:val="24"/>
        </w:rPr>
      </w:pPr>
    </w:p>
    <w:p w:rsidR="0062202F" w:rsidRPr="0048504F" w:rsidRDefault="00C32007" w:rsidP="00E60031">
      <w:pPr>
        <w:pStyle w:val="FilePath"/>
      </w:pPr>
      <w:r>
        <w:fldChar w:fldCharType="begin"/>
      </w:r>
      <w:r>
        <w:instrText xml:space="preserve"> FILENAME  \p  \* MERGEFORMAT </w:instrText>
      </w:r>
      <w:r>
        <w:fldChar w:fldCharType="separate"/>
      </w:r>
      <w:r w:rsidR="00E60031" w:rsidRPr="00682337">
        <w:rPr>
          <w:noProof/>
          <w:szCs w:val="16"/>
        </w:rPr>
        <w:t>q</w:t>
      </w:r>
      <w:r w:rsidR="00E60031">
        <w:rPr>
          <w:noProof/>
        </w:rPr>
        <w:t>:\cadm\docket management\water\ccn_expedited\46xxx\46078 po.docx</w:t>
      </w:r>
      <w:r>
        <w:rPr>
          <w:noProof/>
        </w:rPr>
        <w:fldChar w:fldCharType="end"/>
      </w:r>
    </w:p>
    <w:sectPr w:rsidR="0062202F" w:rsidRPr="0048504F" w:rsidSect="00ED04FC">
      <w:headerReference w:type="default" r:id="rId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504F" w:rsidRDefault="0048504F" w:rsidP="00D03394">
      <w:r>
        <w:separator/>
      </w:r>
    </w:p>
  </w:endnote>
  <w:endnote w:type="continuationSeparator" w:id="0">
    <w:p w:rsidR="0048504F" w:rsidRDefault="0048504F"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504F" w:rsidRDefault="0048504F" w:rsidP="00D03394">
      <w:r>
        <w:separator/>
      </w:r>
    </w:p>
  </w:footnote>
  <w:footnote w:type="continuationSeparator" w:id="0">
    <w:p w:rsidR="0048504F" w:rsidRDefault="0048504F" w:rsidP="00D03394">
      <w:r>
        <w:continuationSeparator/>
      </w:r>
    </w:p>
  </w:footnote>
  <w:footnote w:id="1">
    <w:p w:rsidR="0048504F" w:rsidRDefault="0048504F" w:rsidP="0048504F">
      <w:pPr>
        <w:pStyle w:val="FootnoteText"/>
        <w:spacing w:after="120"/>
      </w:pPr>
      <w:r>
        <w:rPr>
          <w:rStyle w:val="FootnoteReference"/>
        </w:rPr>
        <w:footnoteRef/>
      </w:r>
      <w:r>
        <w:t xml:space="preserve">  Petition of Monterrey Oaks, Ltd to Amend the City of Splendora’s Certificate of Convenience and Necessity in Montgomery County by Expedited Release (June 21, 2016).</w:t>
      </w:r>
    </w:p>
  </w:footnote>
  <w:footnote w:id="2">
    <w:p w:rsidR="0048504F" w:rsidRDefault="0048504F" w:rsidP="0048504F">
      <w:pPr>
        <w:pStyle w:val="FootnoteText"/>
        <w:spacing w:after="120"/>
      </w:pPr>
      <w:r>
        <w:rPr>
          <w:rStyle w:val="FootnoteReference"/>
        </w:rPr>
        <w:footnoteRef/>
      </w:r>
      <w:r>
        <w:t xml:space="preserve">   Affidavit of Mark Martin (July 25, 2016).</w:t>
      </w:r>
    </w:p>
  </w:footnote>
  <w:footnote w:id="3">
    <w:p w:rsidR="0048504F" w:rsidRDefault="0048504F" w:rsidP="0048504F">
      <w:pPr>
        <w:pStyle w:val="FootnoteText"/>
        <w:spacing w:after="120"/>
      </w:pPr>
      <w:r>
        <w:rPr>
          <w:rStyle w:val="FootnoteReference"/>
        </w:rPr>
        <w:footnoteRef/>
      </w:r>
      <w:r>
        <w:t xml:space="preserve">  Motion to Intervene and Request for Public Hearing (July 21, 2016).</w:t>
      </w:r>
    </w:p>
  </w:footnote>
  <w:footnote w:id="4">
    <w:p w:rsidR="0048504F" w:rsidRDefault="0048504F" w:rsidP="0048504F">
      <w:pPr>
        <w:pStyle w:val="FootnoteText"/>
        <w:spacing w:after="120"/>
      </w:pPr>
      <w:r>
        <w:rPr>
          <w:rStyle w:val="FootnoteReference"/>
        </w:rPr>
        <w:footnoteRef/>
      </w:r>
      <w:r>
        <w:t xml:space="preserve"> </w:t>
      </w:r>
      <w:r w:rsidRPr="00C36946">
        <w:rPr>
          <w:i/>
        </w:rPr>
        <w:t>Id</w:t>
      </w:r>
      <w:r>
        <w:t xml:space="preserve"> at 3.</w:t>
      </w:r>
    </w:p>
  </w:footnote>
  <w:footnote w:id="5">
    <w:p w:rsidR="0048504F" w:rsidRDefault="0048504F" w:rsidP="0048504F">
      <w:pPr>
        <w:pStyle w:val="FootnoteText"/>
        <w:spacing w:after="120"/>
      </w:pPr>
      <w:r>
        <w:rPr>
          <w:rStyle w:val="FootnoteReference"/>
        </w:rPr>
        <w:footnoteRef/>
      </w:r>
      <w:r>
        <w:t xml:space="preserve"> </w:t>
      </w:r>
      <w:r w:rsidRPr="00B241E4">
        <w:rPr>
          <w:i/>
        </w:rPr>
        <w:t>Id</w:t>
      </w:r>
      <w:r>
        <w:t>.</w:t>
      </w:r>
    </w:p>
  </w:footnote>
  <w:footnote w:id="6">
    <w:p w:rsidR="0048504F" w:rsidRDefault="0048504F" w:rsidP="0048504F">
      <w:pPr>
        <w:pStyle w:val="FootnoteText"/>
        <w:spacing w:after="120"/>
      </w:pPr>
      <w:r>
        <w:rPr>
          <w:rStyle w:val="FootnoteReference"/>
        </w:rPr>
        <w:footnoteRef/>
      </w:r>
      <w:r>
        <w:t xml:space="preserve"> </w:t>
      </w:r>
      <w:r w:rsidRPr="00B241E4">
        <w:rPr>
          <w:i/>
        </w:rPr>
        <w:t>Id</w:t>
      </w:r>
      <w:r>
        <w:t>.</w:t>
      </w:r>
    </w:p>
  </w:footnote>
  <w:footnote w:id="7">
    <w:p w:rsidR="0048504F" w:rsidRDefault="0048504F" w:rsidP="0048504F">
      <w:pPr>
        <w:pStyle w:val="FootnoteText"/>
        <w:spacing w:after="120"/>
      </w:pPr>
      <w:r>
        <w:rPr>
          <w:rStyle w:val="FootnoteReference"/>
        </w:rPr>
        <w:footnoteRef/>
      </w:r>
      <w:r>
        <w:t xml:space="preserve">  Commission Staff’s Final Recommendation at 4 (Aug. 26, 2016).</w:t>
      </w:r>
    </w:p>
  </w:footnote>
  <w:footnote w:id="8">
    <w:p w:rsidR="0048504F" w:rsidRDefault="0048504F" w:rsidP="0048504F">
      <w:pPr>
        <w:pStyle w:val="FootnoteText"/>
        <w:spacing w:after="120"/>
      </w:pPr>
      <w:r>
        <w:rPr>
          <w:rStyle w:val="FootnoteReference"/>
        </w:rPr>
        <w:footnoteRef/>
      </w:r>
      <w:r>
        <w:t xml:space="preserve">  </w:t>
      </w:r>
      <w:r w:rsidRPr="003F6367">
        <w:rPr>
          <w:i/>
        </w:rPr>
        <w:t>Id</w:t>
      </w:r>
      <w:r>
        <w:t xml:space="preserve"> at 2.</w:t>
      </w:r>
    </w:p>
  </w:footnote>
  <w:footnote w:id="9">
    <w:p w:rsidR="0048504F" w:rsidRDefault="0048504F" w:rsidP="0048504F">
      <w:pPr>
        <w:pStyle w:val="FootnoteText"/>
        <w:spacing w:after="120"/>
      </w:pPr>
      <w:r>
        <w:rPr>
          <w:rStyle w:val="FootnoteReference"/>
        </w:rPr>
        <w:footnoteRef/>
      </w:r>
      <w:r>
        <w:t xml:space="preserve"> </w:t>
      </w:r>
      <w:r w:rsidRPr="001355F4">
        <w:rPr>
          <w:i/>
        </w:rPr>
        <w:t>Id</w:t>
      </w:r>
      <w:r>
        <w:t xml:space="preserve"> at 3.</w:t>
      </w:r>
    </w:p>
  </w:footnote>
  <w:footnote w:id="10">
    <w:p w:rsidR="0048504F" w:rsidRDefault="0048504F" w:rsidP="0048504F">
      <w:pPr>
        <w:pStyle w:val="FootnoteText"/>
        <w:spacing w:after="120"/>
      </w:pPr>
      <w:r>
        <w:rPr>
          <w:rStyle w:val="FootnoteReference"/>
        </w:rPr>
        <w:footnoteRef/>
      </w:r>
      <w:r>
        <w:t xml:space="preserve"> City of Splendora’s Response to Order No. 4 at 4 (Aug. 19, 2016).</w:t>
      </w:r>
    </w:p>
  </w:footnote>
  <w:footnote w:id="11">
    <w:p w:rsidR="0048504F" w:rsidRDefault="0048504F" w:rsidP="0048504F">
      <w:pPr>
        <w:pStyle w:val="FootnoteText"/>
        <w:spacing w:after="120"/>
      </w:pPr>
      <w:r>
        <w:rPr>
          <w:rStyle w:val="FootnoteReference"/>
        </w:rPr>
        <w:footnoteRef/>
      </w:r>
      <w:r>
        <w:t xml:space="preserve"> </w:t>
      </w:r>
      <w:r w:rsidRPr="00904AA6">
        <w:rPr>
          <w:i/>
        </w:rPr>
        <w:t>Id</w:t>
      </w:r>
      <w:r>
        <w:t xml:space="preserve"> at 3-4.</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504F" w:rsidRPr="001F1BEB" w:rsidRDefault="0048504F" w:rsidP="0048504F">
    <w:pPr>
      <w:pStyle w:val="OrderHeader"/>
    </w:pPr>
    <w:r>
      <w:t>Docket No. 46078</w:t>
    </w:r>
    <w:r>
      <w:tab/>
      <w:t>Proposed Order</w:t>
    </w:r>
    <w:r w:rsidRPr="001F1BEB">
      <w:tab/>
      <w:t xml:space="preserve">Page </w:t>
    </w:r>
    <w:r>
      <w:fldChar w:fldCharType="begin"/>
    </w:r>
    <w:r>
      <w:instrText xml:space="preserve"> PAGE </w:instrText>
    </w:r>
    <w:r>
      <w:fldChar w:fldCharType="separate"/>
    </w:r>
    <w:r w:rsidR="00C32007">
      <w:rPr>
        <w:noProof/>
      </w:rPr>
      <w:t>6</w:t>
    </w:r>
    <w:r>
      <w:rPr>
        <w:noProof/>
      </w:rPr>
      <w:fldChar w:fldCharType="end"/>
    </w:r>
    <w:r w:rsidRPr="001F1BEB">
      <w:t xml:space="preserve"> </w:t>
    </w:r>
    <w:r>
      <w:t>of</w:t>
    </w:r>
    <w:r w:rsidRPr="001F1BEB">
      <w:t xml:space="preserve"> </w:t>
    </w:r>
    <w:r w:rsidR="00C32007">
      <w:fldChar w:fldCharType="begin"/>
    </w:r>
    <w:r w:rsidR="00C32007">
      <w:instrText xml:space="preserve"> NUMPAGES </w:instrText>
    </w:r>
    <w:r w:rsidR="00C32007">
      <w:fldChar w:fldCharType="separate"/>
    </w:r>
    <w:r w:rsidR="00C32007">
      <w:rPr>
        <w:noProof/>
      </w:rPr>
      <w:t>6</w:t>
    </w:r>
    <w:r w:rsidR="00C32007">
      <w:rPr>
        <w:noProof/>
      </w:rPr>
      <w:fldChar w:fldCharType="end"/>
    </w:r>
  </w:p>
  <w:p w:rsidR="00ED04FC" w:rsidRDefault="00ED04FC">
    <w:pPr>
      <w:pStyle w:val="Header"/>
    </w:pPr>
  </w:p>
  <w:p w:rsidR="00ED04FC" w:rsidRDefault="00ED04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8F3D5E"/>
    <w:multiLevelType w:val="singleLevel"/>
    <w:tmpl w:val="00700906"/>
    <w:lvl w:ilvl="0">
      <w:start w:val="1"/>
      <w:numFmt w:val="decimal"/>
      <w:pStyle w:val="FOFNumbered"/>
      <w:lvlText w:val="%1."/>
      <w:lvlJc w:val="left"/>
      <w:pPr>
        <w:tabs>
          <w:tab w:val="num" w:pos="720"/>
        </w:tabs>
        <w:ind w:left="720" w:hanging="720"/>
      </w:pPr>
      <w:rPr>
        <w:color w:val="000000" w:themeColor="text1"/>
      </w:rPr>
    </w:lvl>
  </w:abstractNum>
  <w:abstractNum w:abstractNumId="1"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240B33"/>
    <w:multiLevelType w:val="multilevel"/>
    <w:tmpl w:val="04090023"/>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 w15:restartNumberingAfterBreak="0">
    <w:nsid w:val="2067448E"/>
    <w:multiLevelType w:val="multilevel"/>
    <w:tmpl w:val="99D05716"/>
    <w:lvl w:ilvl="0">
      <w:start w:val="1"/>
      <w:numFmt w:val="upperRoman"/>
      <w:pStyle w:val="OrderHeading1"/>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pStyle w:val="OrderHeading3"/>
      <w:lvlText w:val="%3."/>
      <w:lvlJc w:val="left"/>
      <w:pPr>
        <w:tabs>
          <w:tab w:val="num" w:pos="0"/>
        </w:tabs>
        <w:ind w:left="720" w:hanging="720"/>
      </w:pPr>
      <w:rPr>
        <w:rFonts w:hint="default"/>
      </w:rPr>
    </w:lvl>
    <w:lvl w:ilvl="3">
      <w:start w:val="1"/>
      <w:numFmt w:val="lowerLetter"/>
      <w:pStyle w:val="OrderHeading4"/>
      <w:lvlText w:val="%4."/>
      <w:lvlJc w:val="left"/>
      <w:pPr>
        <w:tabs>
          <w:tab w:val="num" w:pos="0"/>
        </w:tabs>
        <w:ind w:left="720" w:hanging="720"/>
      </w:pPr>
      <w:rPr>
        <w:rFonts w:hint="default"/>
      </w:rPr>
    </w:lvl>
    <w:lvl w:ilvl="4">
      <w:start w:val="1"/>
      <w:numFmt w:val="lowerRoman"/>
      <w:pStyle w:val="OrderHeading5"/>
      <w:lvlText w:val="%5."/>
      <w:lvlJc w:val="left"/>
      <w:pPr>
        <w:tabs>
          <w:tab w:val="num" w:pos="0"/>
        </w:tabs>
        <w:ind w:left="720" w:hanging="72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4"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5" w15:restartNumberingAfterBreak="0">
    <w:nsid w:val="5F2275B5"/>
    <w:multiLevelType w:val="multilevel"/>
    <w:tmpl w:val="F730836A"/>
    <w:lvl w:ilvl="0">
      <w:start w:val="1"/>
      <w:numFmt w:val="decimal"/>
      <w:lvlText w:val="%1."/>
      <w:lvlJc w:val="left"/>
      <w:pPr>
        <w:tabs>
          <w:tab w:val="left" w:pos="720"/>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8"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1"/>
  </w:num>
  <w:num w:numId="2">
    <w:abstractNumId w:val="4"/>
  </w:num>
  <w:num w:numId="3">
    <w:abstractNumId w:val="0"/>
  </w:num>
  <w:num w:numId="4">
    <w:abstractNumId w:val="8"/>
  </w:num>
  <w:num w:numId="5">
    <w:abstractNumId w:val="4"/>
  </w:num>
  <w:num w:numId="6">
    <w:abstractNumId w:val="6"/>
  </w:num>
  <w:num w:numId="7">
    <w:abstractNumId w:val="7"/>
  </w:num>
  <w:num w:numId="8">
    <w:abstractNumId w:val="3"/>
  </w:num>
  <w:num w:numId="9">
    <w:abstractNumId w:val="2"/>
  </w:num>
  <w:num w:numId="10">
    <w:abstractNumId w:val="5"/>
  </w:num>
  <w:num w:numId="1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attachedTemplate r:id="rId1"/>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504F"/>
    <w:rsid w:val="000E5DBE"/>
    <w:rsid w:val="001169CA"/>
    <w:rsid w:val="00160DCD"/>
    <w:rsid w:val="001A17B8"/>
    <w:rsid w:val="001D4F4B"/>
    <w:rsid w:val="001E360C"/>
    <w:rsid w:val="002665EC"/>
    <w:rsid w:val="00266F9F"/>
    <w:rsid w:val="00283B63"/>
    <w:rsid w:val="00312838"/>
    <w:rsid w:val="00344799"/>
    <w:rsid w:val="003516B0"/>
    <w:rsid w:val="00433B5E"/>
    <w:rsid w:val="0048504F"/>
    <w:rsid w:val="004A5A29"/>
    <w:rsid w:val="004E082A"/>
    <w:rsid w:val="005C3512"/>
    <w:rsid w:val="0062202F"/>
    <w:rsid w:val="00677B5E"/>
    <w:rsid w:val="00682337"/>
    <w:rsid w:val="007572FC"/>
    <w:rsid w:val="0080046C"/>
    <w:rsid w:val="008144F6"/>
    <w:rsid w:val="008738BF"/>
    <w:rsid w:val="008D1724"/>
    <w:rsid w:val="009727E0"/>
    <w:rsid w:val="009C1919"/>
    <w:rsid w:val="009F6E6F"/>
    <w:rsid w:val="00A035EA"/>
    <w:rsid w:val="00A40798"/>
    <w:rsid w:val="00AC75EA"/>
    <w:rsid w:val="00B00FAC"/>
    <w:rsid w:val="00B22348"/>
    <w:rsid w:val="00B55A8E"/>
    <w:rsid w:val="00B71CA8"/>
    <w:rsid w:val="00C32007"/>
    <w:rsid w:val="00C54659"/>
    <w:rsid w:val="00D03394"/>
    <w:rsid w:val="00D1503F"/>
    <w:rsid w:val="00D451DC"/>
    <w:rsid w:val="00D706B4"/>
    <w:rsid w:val="00E60031"/>
    <w:rsid w:val="00EB3FB6"/>
    <w:rsid w:val="00ED04FC"/>
    <w:rsid w:val="00EE5DDA"/>
    <w:rsid w:val="00FA1E83"/>
    <w:rsid w:val="00FE4318"/>
    <w:rsid w:val="00FF1816"/>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chartTrackingRefBased/>
  <w15:docId w15:val="{1A5B2376-940A-488C-89BB-5504E8F499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qFormat="1"/>
    <w:lsdException w:name="heading 8" w:semiHidden="1" w:uiPriority="0" w:unhideWhenUsed="1"/>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48504F"/>
    <w:pPr>
      <w:spacing w:after="0" w:line="240" w:lineRule="auto"/>
      <w:jc w:val="both"/>
    </w:pPr>
    <w:rPr>
      <w:rFonts w:eastAsia="Times New Roman"/>
      <w:szCs w:val="20"/>
      <w:lang w:eastAsia="zh-TW"/>
    </w:r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snapToGrid w:val="0"/>
    </w:rPr>
  </w:style>
  <w:style w:type="paragraph" w:customStyle="1" w:styleId="FOFNumbered">
    <w:name w:val="FOF Numbered"/>
    <w:basedOn w:val="FOFCOL"/>
    <w:link w:val="FOFNumberedChar"/>
    <w:qFormat/>
    <w:rsid w:val="001169CA"/>
    <w:pPr>
      <w:numPr>
        <w:numId w:val="3"/>
      </w:numPr>
    </w:pPr>
  </w:style>
  <w:style w:type="paragraph" w:customStyle="1" w:styleId="COLNumbered">
    <w:name w:val="COL Numbered"/>
    <w:basedOn w:val="FOFNumbered"/>
    <w:uiPriority w:val="2"/>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qFormat/>
    <w:rsid w:val="008D1724"/>
    <w:pPr>
      <w:ind w:firstLine="720"/>
    </w:pPr>
    <w:rPr>
      <w:sz w:val="20"/>
    </w:rPr>
  </w:style>
  <w:style w:type="character" w:customStyle="1" w:styleId="FootnoteTextChar">
    <w:name w:val="Footnote Text Char"/>
    <w:basedOn w:val="DefaultParagraphFont"/>
    <w:link w:val="FootnoteText"/>
    <w:rsid w:val="008D1724"/>
    <w:rPr>
      <w:sz w:val="20"/>
      <w:szCs w:val="20"/>
    </w:rPr>
  </w:style>
  <w:style w:type="character" w:styleId="FootnoteReference">
    <w:name w:val="footnote reference"/>
    <w:basedOn w:val="DefaultParagraphFont"/>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paragraph" w:customStyle="1" w:styleId="BodyTextIndented">
    <w:name w:val="Body Text Indented"/>
    <w:basedOn w:val="Normal"/>
    <w:link w:val="BodyTextIndentedCharChar"/>
    <w:qFormat/>
    <w:rsid w:val="0048504F"/>
    <w:pPr>
      <w:spacing w:before="120" w:line="360" w:lineRule="auto"/>
      <w:ind w:firstLine="720"/>
    </w:pPr>
    <w:rPr>
      <w:rFonts w:eastAsia="SimSun"/>
      <w:szCs w:val="24"/>
      <w:lang w:eastAsia="zh-CN"/>
    </w:rPr>
  </w:style>
  <w:style w:type="character" w:customStyle="1" w:styleId="BodyTextIndentedCharChar">
    <w:name w:val="Body Text Indented Char Char"/>
    <w:basedOn w:val="DefaultParagraphFont"/>
    <w:link w:val="BodyTextIndented"/>
    <w:rsid w:val="0048504F"/>
    <w:rPr>
      <w:rFonts w:eastAsia="SimSun"/>
      <w:lang w:eastAsia="zh-CN"/>
    </w:rPr>
  </w:style>
  <w:style w:type="character" w:customStyle="1" w:styleId="StyleBold">
    <w:name w:val="Style Bold"/>
    <w:basedOn w:val="DefaultParagraphFont"/>
    <w:semiHidden/>
    <w:rsid w:val="0048504F"/>
    <w:rPr>
      <w:b/>
      <w:bCs/>
      <w:caps/>
    </w:rPr>
  </w:style>
  <w:style w:type="paragraph" w:customStyle="1" w:styleId="OrderHeading1">
    <w:name w:val="Order Heading 1"/>
    <w:qFormat/>
    <w:rsid w:val="0048504F"/>
    <w:pPr>
      <w:keepNext/>
      <w:keepLines/>
      <w:numPr>
        <w:numId w:val="8"/>
      </w:numPr>
      <w:spacing w:before="480" w:after="120" w:line="240" w:lineRule="auto"/>
      <w:jc w:val="center"/>
      <w:outlineLvl w:val="0"/>
    </w:pPr>
    <w:rPr>
      <w:rFonts w:eastAsia="Times New Roman"/>
      <w:b/>
      <w:szCs w:val="20"/>
      <w:lang w:eastAsia="zh-TW"/>
    </w:rPr>
  </w:style>
  <w:style w:type="paragraph" w:customStyle="1" w:styleId="OrderHeading3">
    <w:name w:val="Order Heading 3"/>
    <w:basedOn w:val="OrderHeading1"/>
    <w:qFormat/>
    <w:rsid w:val="0048504F"/>
    <w:pPr>
      <w:numPr>
        <w:ilvl w:val="2"/>
      </w:numPr>
      <w:spacing w:before="240"/>
      <w:jc w:val="left"/>
      <w:outlineLvl w:val="2"/>
    </w:pPr>
    <w:rPr>
      <w:bCs/>
    </w:rPr>
  </w:style>
  <w:style w:type="paragraph" w:customStyle="1" w:styleId="OrderHeading4">
    <w:name w:val="Order Heading 4"/>
    <w:basedOn w:val="OrderHeading1"/>
    <w:qFormat/>
    <w:rsid w:val="0048504F"/>
    <w:pPr>
      <w:numPr>
        <w:ilvl w:val="3"/>
      </w:numPr>
      <w:spacing w:before="240"/>
      <w:jc w:val="left"/>
    </w:pPr>
    <w:rPr>
      <w:bCs/>
    </w:rPr>
  </w:style>
  <w:style w:type="paragraph" w:customStyle="1" w:styleId="OrderHeading5">
    <w:name w:val="Order Heading 5"/>
    <w:basedOn w:val="OrderHeading1"/>
    <w:qFormat/>
    <w:rsid w:val="0048504F"/>
    <w:pPr>
      <w:numPr>
        <w:ilvl w:val="4"/>
      </w:numPr>
      <w:spacing w:before="240" w:after="60"/>
      <w:jc w:val="left"/>
      <w:outlineLvl w:val="4"/>
    </w:pPr>
    <w:rPr>
      <w:bCs/>
    </w:rPr>
  </w:style>
  <w:style w:type="paragraph" w:customStyle="1" w:styleId="DocketNumber0">
    <w:name w:val="Docket Number"/>
    <w:basedOn w:val="Title"/>
    <w:link w:val="DocketNumberChar0"/>
    <w:qFormat/>
    <w:rsid w:val="0048504F"/>
    <w:pPr>
      <w:spacing w:after="480"/>
      <w:contextualSpacing w:val="0"/>
      <w:jc w:val="center"/>
    </w:pPr>
    <w:rPr>
      <w:rFonts w:eastAsia="Times New Roman"/>
      <w:b/>
      <w:caps/>
      <w:snapToGrid w:val="0"/>
    </w:rPr>
  </w:style>
  <w:style w:type="paragraph" w:customStyle="1" w:styleId="OrderTitle">
    <w:name w:val="Order Title"/>
    <w:basedOn w:val="Title"/>
    <w:link w:val="OrderTitleChar"/>
    <w:qFormat/>
    <w:rsid w:val="0048504F"/>
    <w:pPr>
      <w:spacing w:before="480" w:after="480"/>
      <w:contextualSpacing w:val="0"/>
      <w:jc w:val="center"/>
    </w:pPr>
    <w:rPr>
      <w:rFonts w:eastAsia="Times New Roman"/>
      <w:b/>
      <w:caps/>
      <w:snapToGrid w:val="0"/>
    </w:rPr>
  </w:style>
  <w:style w:type="character" w:customStyle="1" w:styleId="DocketNumberChar0">
    <w:name w:val="Docket Number Char"/>
    <w:basedOn w:val="TitleChar"/>
    <w:link w:val="DocketNumber0"/>
    <w:rsid w:val="0048504F"/>
    <w:rPr>
      <w:rFonts w:asciiTheme="majorHAnsi" w:eastAsia="Times New Roman" w:hAnsiTheme="majorHAnsi" w:cstheme="majorBidi"/>
      <w:b/>
      <w:caps/>
      <w:snapToGrid w:val="0"/>
      <w:spacing w:val="-10"/>
      <w:kern w:val="28"/>
      <w:sz w:val="56"/>
      <w:szCs w:val="56"/>
      <w:lang w:eastAsia="zh-TW"/>
    </w:rPr>
  </w:style>
  <w:style w:type="character" w:customStyle="1" w:styleId="OrderTitleChar">
    <w:name w:val="Order Title Char"/>
    <w:basedOn w:val="TitleChar"/>
    <w:link w:val="OrderTitle"/>
    <w:rsid w:val="0048504F"/>
    <w:rPr>
      <w:rFonts w:asciiTheme="majorHAnsi" w:eastAsia="Times New Roman" w:hAnsiTheme="majorHAnsi" w:cstheme="majorBidi"/>
      <w:b/>
      <w:caps/>
      <w:snapToGrid w:val="0"/>
      <w:spacing w:val="-10"/>
      <w:kern w:val="28"/>
      <w:sz w:val="56"/>
      <w:szCs w:val="56"/>
      <w:lang w:eastAsia="zh-TW"/>
    </w:rPr>
  </w:style>
  <w:style w:type="paragraph" w:customStyle="1" w:styleId="OrderStyle">
    <w:name w:val="Order Style"/>
    <w:basedOn w:val="Normal"/>
    <w:link w:val="OrderStyleChar"/>
    <w:qFormat/>
    <w:rsid w:val="0048504F"/>
    <w:pPr>
      <w:jc w:val="left"/>
    </w:pPr>
    <w:rPr>
      <w:rFonts w:eastAsia="SimSun"/>
      <w:b/>
      <w:caps/>
    </w:rPr>
  </w:style>
  <w:style w:type="character" w:customStyle="1" w:styleId="OrderStyleChar">
    <w:name w:val="Order Style Char"/>
    <w:basedOn w:val="DefaultParagraphFont"/>
    <w:link w:val="OrderStyle"/>
    <w:rsid w:val="0048504F"/>
    <w:rPr>
      <w:rFonts w:eastAsia="SimSun"/>
      <w:b/>
      <w:caps/>
      <w:szCs w:val="20"/>
      <w:lang w:eastAsia="zh-TW"/>
    </w:rPr>
  </w:style>
  <w:style w:type="paragraph" w:customStyle="1" w:styleId="FilePath">
    <w:name w:val="File Path"/>
    <w:basedOn w:val="Normal"/>
    <w:link w:val="FilePathChar"/>
    <w:qFormat/>
    <w:rsid w:val="0048504F"/>
    <w:pPr>
      <w:spacing w:before="120"/>
    </w:pPr>
    <w:rPr>
      <w:sz w:val="16"/>
    </w:rPr>
  </w:style>
  <w:style w:type="character" w:customStyle="1" w:styleId="FilePathChar">
    <w:name w:val="File Path Char"/>
    <w:basedOn w:val="DefaultParagraphFont"/>
    <w:link w:val="FilePath"/>
    <w:rsid w:val="0048504F"/>
    <w:rPr>
      <w:rFonts w:eastAsia="Times New Roman"/>
      <w:sz w:val="16"/>
      <w:szCs w:val="20"/>
      <w:lang w:eastAsia="zh-TW"/>
    </w:rPr>
  </w:style>
  <w:style w:type="paragraph" w:styleId="Title">
    <w:name w:val="Title"/>
    <w:basedOn w:val="Normal"/>
    <w:next w:val="Normal"/>
    <w:link w:val="TitleChar"/>
    <w:uiPriority w:val="10"/>
    <w:rsid w:val="0048504F"/>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8504F"/>
    <w:rPr>
      <w:rFonts w:asciiTheme="majorHAnsi" w:eastAsiaTheme="majorEastAsia" w:hAnsiTheme="majorHAnsi" w:cstheme="majorBidi"/>
      <w:spacing w:val="-10"/>
      <w:kern w:val="28"/>
      <w:sz w:val="56"/>
      <w:szCs w:val="56"/>
      <w:lang w:eastAsia="zh-TW"/>
    </w:rPr>
  </w:style>
  <w:style w:type="paragraph" w:customStyle="1" w:styleId="OrderHeader">
    <w:name w:val="Order Header"/>
    <w:basedOn w:val="Header"/>
    <w:link w:val="OrderHeaderChar"/>
    <w:qFormat/>
    <w:rsid w:val="0048504F"/>
    <w:pPr>
      <w:jc w:val="left"/>
    </w:pPr>
    <w:rPr>
      <w:rFonts w:eastAsia="SimSun"/>
      <w:sz w:val="20"/>
      <w:lang w:eastAsia="zh-CN"/>
    </w:rPr>
  </w:style>
  <w:style w:type="character" w:customStyle="1" w:styleId="OrderHeaderChar">
    <w:name w:val="Order Header Char"/>
    <w:basedOn w:val="HeaderChar"/>
    <w:link w:val="OrderHeader"/>
    <w:rsid w:val="0048504F"/>
    <w:rPr>
      <w:rFonts w:eastAsia="SimSun"/>
      <w:b/>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order201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order2013</Template>
  <TotalTime>79</TotalTime>
  <Pages>6</Pages>
  <Words>1375</Words>
  <Characters>7839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9196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Fey, Stephanie</dc:creator>
  <cp:keywords/>
  <dc:description/>
  <cp:lastModifiedBy>Frazzell, Stephanie</cp:lastModifiedBy>
  <cp:revision>11</cp:revision>
  <cp:lastPrinted>2016-02-12T20:22:00Z</cp:lastPrinted>
  <dcterms:created xsi:type="dcterms:W3CDTF">2016-09-08T20:25:00Z</dcterms:created>
  <dcterms:modified xsi:type="dcterms:W3CDTF">2016-09-15T20:55:00Z</dcterms:modified>
</cp:coreProperties>
</file>